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9BA80" w14:textId="77777777" w:rsidR="00FA6400" w:rsidRDefault="00667CFC">
      <w:pPr>
        <w:pStyle w:val="BodyText"/>
        <w:spacing w:before="69"/>
        <w:ind w:left="252" w:right="5964"/>
      </w:pPr>
      <w:r>
        <w:t>HomeChoice International plc (Incorporated</w:t>
      </w:r>
      <w:r>
        <w:rPr>
          <w:spacing w:val="-9"/>
        </w:rPr>
        <w:t xml:space="preserve"> </w:t>
      </w:r>
      <w:r>
        <w:t>in</w:t>
      </w:r>
      <w:r>
        <w:rPr>
          <w:spacing w:val="-9"/>
        </w:rPr>
        <w:t xml:space="preserve"> </w:t>
      </w:r>
      <w:r>
        <w:t>the</w:t>
      </w:r>
      <w:r>
        <w:rPr>
          <w:spacing w:val="-9"/>
        </w:rPr>
        <w:t xml:space="preserve"> </w:t>
      </w:r>
      <w:r>
        <w:t>Republic</w:t>
      </w:r>
      <w:r>
        <w:rPr>
          <w:spacing w:val="-8"/>
        </w:rPr>
        <w:t xml:space="preserve"> </w:t>
      </w:r>
      <w:r>
        <w:t>of</w:t>
      </w:r>
      <w:r>
        <w:rPr>
          <w:spacing w:val="-4"/>
        </w:rPr>
        <w:t xml:space="preserve"> </w:t>
      </w:r>
      <w:r>
        <w:t>Mauritius) (Registration number: C171926</w:t>
      </w:r>
    </w:p>
    <w:p w14:paraId="2944BB9C" w14:textId="77777777" w:rsidR="00FA6400" w:rsidRDefault="00667CFC">
      <w:pPr>
        <w:pStyle w:val="BodyText"/>
        <w:spacing w:before="2"/>
        <w:ind w:left="252" w:right="7853"/>
      </w:pPr>
      <w:r>
        <w:t>Share code: HIL ISIN:</w:t>
      </w:r>
      <w:r>
        <w:rPr>
          <w:spacing w:val="-14"/>
        </w:rPr>
        <w:t xml:space="preserve"> </w:t>
      </w:r>
      <w:r>
        <w:t>MT0000850108</w:t>
      </w:r>
    </w:p>
    <w:p w14:paraId="4CDE13EE" w14:textId="59159165" w:rsidR="00FA6400" w:rsidRDefault="00667CFC">
      <w:pPr>
        <w:pStyle w:val="BodyText"/>
        <w:ind w:left="252"/>
      </w:pPr>
      <w:r>
        <w:t>("HIL"</w:t>
      </w:r>
      <w:r w:rsidR="007B0E5A">
        <w:rPr>
          <w:spacing w:val="-5"/>
        </w:rPr>
        <w:t xml:space="preserve">, </w:t>
      </w:r>
      <w:r>
        <w:t>“the</w:t>
      </w:r>
      <w:r>
        <w:rPr>
          <w:spacing w:val="-4"/>
        </w:rPr>
        <w:t xml:space="preserve"> </w:t>
      </w:r>
      <w:r>
        <w:rPr>
          <w:spacing w:val="-2"/>
        </w:rPr>
        <w:t>Company”</w:t>
      </w:r>
      <w:r w:rsidR="007B0E5A">
        <w:rPr>
          <w:spacing w:val="-2"/>
        </w:rPr>
        <w:t xml:space="preserve"> or “the Group”</w:t>
      </w:r>
      <w:r>
        <w:rPr>
          <w:spacing w:val="-2"/>
        </w:rPr>
        <w:t>)</w:t>
      </w:r>
    </w:p>
    <w:p w14:paraId="7EAF7D81" w14:textId="77777777" w:rsidR="00FA6400" w:rsidRDefault="00FA6400">
      <w:pPr>
        <w:pStyle w:val="BodyText"/>
        <w:spacing w:before="229"/>
      </w:pPr>
    </w:p>
    <w:p w14:paraId="2D6EBB38" w14:textId="2B77A75C" w:rsidR="00FA6400" w:rsidRDefault="00617A16" w:rsidP="00132BC2">
      <w:pPr>
        <w:pStyle w:val="Heading1"/>
        <w:ind w:left="0" w:firstLine="180"/>
      </w:pPr>
      <w:r>
        <w:t xml:space="preserve">DECLARATION OF </w:t>
      </w:r>
      <w:r w:rsidR="00591665">
        <w:t xml:space="preserve">PROPOSED </w:t>
      </w:r>
      <w:r w:rsidR="00912C02">
        <w:t>CHANGE OF NAME</w:t>
      </w:r>
    </w:p>
    <w:p w14:paraId="63736812" w14:textId="77777777" w:rsidR="00617A16" w:rsidRDefault="00617A16" w:rsidP="00617A16">
      <w:pPr>
        <w:pStyle w:val="BodyText"/>
        <w:spacing w:before="1"/>
        <w:rPr>
          <w:b/>
        </w:rPr>
      </w:pPr>
    </w:p>
    <w:p w14:paraId="2249E919" w14:textId="623BA121" w:rsidR="007F53E2" w:rsidRPr="007F53E2" w:rsidRDefault="007F53E2" w:rsidP="007F53E2">
      <w:pPr>
        <w:pStyle w:val="BodyText"/>
        <w:ind w:left="180"/>
        <w:rPr>
          <w:b/>
          <w:bCs/>
        </w:rPr>
      </w:pPr>
      <w:r w:rsidRPr="007F53E2">
        <w:rPr>
          <w:b/>
          <w:bCs/>
        </w:rPr>
        <w:t>Introduction</w:t>
      </w:r>
    </w:p>
    <w:p w14:paraId="06E799BC" w14:textId="77777777" w:rsidR="007F53E2" w:rsidRDefault="007F53E2" w:rsidP="00617A16">
      <w:pPr>
        <w:pStyle w:val="BodyText"/>
        <w:spacing w:before="1"/>
        <w:rPr>
          <w:b/>
        </w:rPr>
      </w:pPr>
    </w:p>
    <w:p w14:paraId="716AA2A6" w14:textId="4A4CA6DC" w:rsidR="0076647E" w:rsidRPr="0076647E" w:rsidRDefault="00E86530" w:rsidP="0076647E">
      <w:pPr>
        <w:pStyle w:val="BodyText"/>
        <w:ind w:left="180"/>
      </w:pPr>
      <w:r>
        <w:t>Shareholders are advised th</w:t>
      </w:r>
      <w:r w:rsidR="00132BC2">
        <w:t>at the</w:t>
      </w:r>
      <w:r>
        <w:t xml:space="preserve"> </w:t>
      </w:r>
      <w:r w:rsidR="0076647E">
        <w:t xml:space="preserve">board of directors </w:t>
      </w:r>
      <w:r w:rsidR="007F53E2">
        <w:t xml:space="preserve">(“Board”) </w:t>
      </w:r>
      <w:r w:rsidR="0076647E">
        <w:t xml:space="preserve">of </w:t>
      </w:r>
      <w:r w:rsidR="002C172D">
        <w:t xml:space="preserve">the </w:t>
      </w:r>
      <w:r>
        <w:t xml:space="preserve">Company </w:t>
      </w:r>
      <w:r w:rsidR="0076647E">
        <w:t>proposes to change the Company’s name from HomeChoice International to “Weaver Fintech Ltd”</w:t>
      </w:r>
      <w:r w:rsidR="001628F8">
        <w:t xml:space="preserve"> (“Change of Name”)</w:t>
      </w:r>
      <w:r w:rsidR="00395D46">
        <w:t>.</w:t>
      </w:r>
    </w:p>
    <w:p w14:paraId="7156BC66" w14:textId="06D4EAFF" w:rsidR="0076647E" w:rsidRPr="0076647E" w:rsidRDefault="0076647E" w:rsidP="0076647E">
      <w:pPr>
        <w:pStyle w:val="BodyText"/>
      </w:pPr>
      <w:r w:rsidRPr="0076647E">
        <w:t xml:space="preserve"> </w:t>
      </w:r>
    </w:p>
    <w:p w14:paraId="5CE3ABDF" w14:textId="7B38AA1F" w:rsidR="0076647E" w:rsidRPr="00674B44" w:rsidRDefault="0076647E" w:rsidP="0076647E">
      <w:pPr>
        <w:pStyle w:val="BodyText"/>
        <w:ind w:left="180"/>
        <w:rPr>
          <w:b/>
          <w:bCs/>
        </w:rPr>
      </w:pPr>
      <w:r w:rsidRPr="0076647E">
        <w:rPr>
          <w:b/>
          <w:bCs/>
        </w:rPr>
        <w:t>Rationale</w:t>
      </w:r>
    </w:p>
    <w:p w14:paraId="1DB54D29" w14:textId="24B58F46" w:rsidR="007B0E5A" w:rsidRDefault="0076647E" w:rsidP="007B0E5A">
      <w:pPr>
        <w:pStyle w:val="BodyText"/>
        <w:ind w:left="180"/>
      </w:pPr>
      <w:r w:rsidRPr="0076647E">
        <w:t xml:space="preserve"> </w:t>
      </w:r>
    </w:p>
    <w:p w14:paraId="77FDD6E3" w14:textId="285C3BD5" w:rsidR="00C53D52" w:rsidRDefault="00037776" w:rsidP="00C53D52">
      <w:pPr>
        <w:pStyle w:val="BodyText"/>
        <w:ind w:left="180"/>
      </w:pPr>
      <w:r>
        <w:t>The Group’s fintech business has grown substantially</w:t>
      </w:r>
      <w:r w:rsidR="00342148">
        <w:t xml:space="preserve"> with</w:t>
      </w:r>
      <w:r w:rsidR="009C3EEC">
        <w:t xml:space="preserve"> </w:t>
      </w:r>
      <w:r w:rsidR="00342148">
        <w:t xml:space="preserve">rapid growth in its customer base and high levels of engagement across its digital ecosystem. It </w:t>
      </w:r>
      <w:r>
        <w:t xml:space="preserve">is now the primary driver of </w:t>
      </w:r>
      <w:r w:rsidR="007F53E2">
        <w:t>G</w:t>
      </w:r>
      <w:r>
        <w:t>roup performance</w:t>
      </w:r>
      <w:r w:rsidR="00EF6596">
        <w:t xml:space="preserve"> and profit before tax</w:t>
      </w:r>
      <w:r w:rsidR="00C53D52">
        <w:t xml:space="preserve">. </w:t>
      </w:r>
      <w:r w:rsidR="007B0E5A" w:rsidRPr="007B0E5A">
        <w:t xml:space="preserve"> </w:t>
      </w:r>
    </w:p>
    <w:p w14:paraId="39FECFD2" w14:textId="77777777" w:rsidR="00C53D52" w:rsidRDefault="00C53D52" w:rsidP="00C53D52">
      <w:pPr>
        <w:pStyle w:val="BodyText"/>
        <w:ind w:left="180"/>
      </w:pPr>
    </w:p>
    <w:p w14:paraId="0916DD27" w14:textId="3703091B" w:rsidR="00395D46" w:rsidRDefault="00EF6596" w:rsidP="00C53D52">
      <w:pPr>
        <w:pStyle w:val="BodyText"/>
        <w:ind w:left="180"/>
      </w:pPr>
      <w:r w:rsidRPr="00EF6596">
        <w:t xml:space="preserve">In recognition of this </w:t>
      </w:r>
      <w:r w:rsidR="00342148">
        <w:t>shift in the Group’s profit and performance,</w:t>
      </w:r>
      <w:r w:rsidRPr="00EF6596">
        <w:t xml:space="preserve"> the Board is proposing to change the Company’s name to </w:t>
      </w:r>
      <w:r w:rsidRPr="00C53D52">
        <w:t>Weaver Fintech Ltd</w:t>
      </w:r>
      <w:r w:rsidRPr="00342148">
        <w:t>.</w:t>
      </w:r>
      <w:r w:rsidRPr="00EF6596">
        <w:t xml:space="preserve"> This new name better represents the Group’s core operations </w:t>
      </w:r>
      <w:r w:rsidR="00342148">
        <w:t>future strategic positioning.</w:t>
      </w:r>
    </w:p>
    <w:p w14:paraId="733E438F" w14:textId="77777777" w:rsidR="00617A16" w:rsidRDefault="00617A16" w:rsidP="00617A16">
      <w:pPr>
        <w:pStyle w:val="BodyText"/>
      </w:pPr>
    </w:p>
    <w:p w14:paraId="36B2B5B8" w14:textId="6C2E7928" w:rsidR="00617A16" w:rsidRDefault="00617A16" w:rsidP="00667CFC">
      <w:pPr>
        <w:pStyle w:val="Heading1"/>
        <w:ind w:left="180"/>
        <w:jc w:val="both"/>
      </w:pPr>
      <w:r>
        <w:t>The</w:t>
      </w:r>
      <w:r>
        <w:rPr>
          <w:spacing w:val="-6"/>
        </w:rPr>
        <w:t xml:space="preserve"> </w:t>
      </w:r>
      <w:r>
        <w:t>salient</w:t>
      </w:r>
      <w:r>
        <w:rPr>
          <w:spacing w:val="-4"/>
        </w:rPr>
        <w:t xml:space="preserve"> </w:t>
      </w:r>
      <w:r>
        <w:t>d</w:t>
      </w:r>
      <w:r w:rsidR="002D723F">
        <w:t>ates and times</w:t>
      </w:r>
      <w:r>
        <w:rPr>
          <w:spacing w:val="-5"/>
        </w:rPr>
        <w:t xml:space="preserve"> </w:t>
      </w:r>
      <w:r w:rsidR="002D723F">
        <w:rPr>
          <w:spacing w:val="-5"/>
        </w:rPr>
        <w:t>for the proposed Change of Name,</w:t>
      </w:r>
      <w:r w:rsidR="0037368C">
        <w:rPr>
          <w:spacing w:val="-3"/>
        </w:rPr>
        <w:t xml:space="preserve"> </w:t>
      </w:r>
      <w:r>
        <w:t>are</w:t>
      </w:r>
      <w:r>
        <w:rPr>
          <w:spacing w:val="-5"/>
        </w:rPr>
        <w:t xml:space="preserve"> </w:t>
      </w:r>
      <w:r>
        <w:t>as</w:t>
      </w:r>
      <w:r>
        <w:rPr>
          <w:spacing w:val="-6"/>
        </w:rPr>
        <w:t xml:space="preserve"> </w:t>
      </w:r>
      <w:r>
        <w:rPr>
          <w:spacing w:val="-2"/>
        </w:rPr>
        <w:t>follows:</w:t>
      </w:r>
    </w:p>
    <w:p w14:paraId="00F2158F" w14:textId="77777777" w:rsidR="00617A16" w:rsidRDefault="00617A16" w:rsidP="00617A16">
      <w:pPr>
        <w:pStyle w:val="BodyText"/>
        <w:spacing w:before="1" w:after="1"/>
        <w:rPr>
          <w:b/>
        </w:rPr>
      </w:pPr>
    </w:p>
    <w:tbl>
      <w:tblPr>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28"/>
        <w:gridCol w:w="3829"/>
      </w:tblGrid>
      <w:tr w:rsidR="007F53E2" w:rsidRPr="0047722E" w14:paraId="2149E173" w14:textId="77777777" w:rsidTr="00E36541">
        <w:trPr>
          <w:trHeight w:val="287"/>
        </w:trPr>
        <w:tc>
          <w:tcPr>
            <w:tcW w:w="5528" w:type="dxa"/>
          </w:tcPr>
          <w:p w14:paraId="49134057" w14:textId="77777777" w:rsidR="007F53E2" w:rsidRPr="0047722E" w:rsidRDefault="007F53E2" w:rsidP="00700C0B">
            <w:pPr>
              <w:pStyle w:val="TableParagraph"/>
              <w:spacing w:before="16"/>
              <w:ind w:right="88"/>
              <w:rPr>
                <w:sz w:val="20"/>
                <w:szCs w:val="20"/>
              </w:rPr>
            </w:pPr>
          </w:p>
        </w:tc>
        <w:tc>
          <w:tcPr>
            <w:tcW w:w="3829" w:type="dxa"/>
          </w:tcPr>
          <w:p w14:paraId="02982180" w14:textId="6804ED06" w:rsidR="007F53E2" w:rsidRPr="007F53E2" w:rsidRDefault="007F53E2" w:rsidP="00E36541">
            <w:pPr>
              <w:pStyle w:val="TableParagraph"/>
              <w:ind w:right="92"/>
              <w:jc w:val="right"/>
              <w:rPr>
                <w:b/>
                <w:bCs/>
                <w:sz w:val="20"/>
              </w:rPr>
            </w:pPr>
            <w:r w:rsidRPr="007F53E2">
              <w:rPr>
                <w:b/>
                <w:bCs/>
                <w:sz w:val="20"/>
              </w:rPr>
              <w:t>2025</w:t>
            </w:r>
          </w:p>
        </w:tc>
      </w:tr>
      <w:tr w:rsidR="002E3CE5" w:rsidRPr="0047722E" w14:paraId="72F2C115" w14:textId="77777777" w:rsidTr="00E36541">
        <w:trPr>
          <w:trHeight w:val="287"/>
        </w:trPr>
        <w:tc>
          <w:tcPr>
            <w:tcW w:w="5528" w:type="dxa"/>
          </w:tcPr>
          <w:p w14:paraId="6748A738" w14:textId="59658090" w:rsidR="002E3CE5" w:rsidRPr="0047722E" w:rsidRDefault="004976D2" w:rsidP="00700C0B">
            <w:pPr>
              <w:pStyle w:val="TableParagraph"/>
              <w:spacing w:before="16"/>
              <w:ind w:right="88"/>
              <w:rPr>
                <w:sz w:val="20"/>
                <w:szCs w:val="20"/>
              </w:rPr>
            </w:pPr>
            <w:r w:rsidRPr="0047722E">
              <w:rPr>
                <w:sz w:val="20"/>
                <w:szCs w:val="20"/>
              </w:rPr>
              <w:t>Record date to determine which Shareholders are entitled to receive the Circular</w:t>
            </w:r>
          </w:p>
        </w:tc>
        <w:tc>
          <w:tcPr>
            <w:tcW w:w="3829" w:type="dxa"/>
          </w:tcPr>
          <w:p w14:paraId="69440EA5" w14:textId="063516C8" w:rsidR="002E3CE5" w:rsidRPr="0047722E" w:rsidRDefault="003517BB" w:rsidP="00E36541">
            <w:pPr>
              <w:pStyle w:val="TableParagraph"/>
              <w:ind w:right="92"/>
              <w:jc w:val="right"/>
              <w:rPr>
                <w:sz w:val="20"/>
              </w:rPr>
            </w:pPr>
            <w:r w:rsidRPr="0047722E">
              <w:rPr>
                <w:sz w:val="20"/>
              </w:rPr>
              <w:t xml:space="preserve">Friday, </w:t>
            </w:r>
            <w:r w:rsidR="00867909">
              <w:rPr>
                <w:sz w:val="20"/>
              </w:rPr>
              <w:t>23</w:t>
            </w:r>
            <w:r w:rsidRPr="0047722E">
              <w:rPr>
                <w:sz w:val="20"/>
              </w:rPr>
              <w:t xml:space="preserve"> May</w:t>
            </w:r>
          </w:p>
        </w:tc>
      </w:tr>
      <w:tr w:rsidR="002E3CE5" w:rsidRPr="0047722E" w14:paraId="265755DC" w14:textId="77777777" w:rsidTr="00E36541">
        <w:trPr>
          <w:trHeight w:val="287"/>
        </w:trPr>
        <w:tc>
          <w:tcPr>
            <w:tcW w:w="5528" w:type="dxa"/>
          </w:tcPr>
          <w:p w14:paraId="3B3FC964" w14:textId="0A2F8822" w:rsidR="002E3CE5" w:rsidRPr="0047722E" w:rsidRDefault="003517BB" w:rsidP="00700C0B">
            <w:pPr>
              <w:pStyle w:val="TableParagraph"/>
              <w:spacing w:before="16"/>
              <w:ind w:right="88"/>
              <w:rPr>
                <w:sz w:val="20"/>
                <w:szCs w:val="20"/>
              </w:rPr>
            </w:pPr>
            <w:r w:rsidRPr="0047722E">
              <w:rPr>
                <w:sz w:val="20"/>
                <w:szCs w:val="20"/>
              </w:rPr>
              <w:t xml:space="preserve">Circular </w:t>
            </w:r>
            <w:r w:rsidR="007F53E2">
              <w:rPr>
                <w:sz w:val="20"/>
                <w:szCs w:val="20"/>
              </w:rPr>
              <w:t xml:space="preserve">incorporating a notice of general meeting </w:t>
            </w:r>
            <w:r w:rsidR="001628F8">
              <w:rPr>
                <w:sz w:val="20"/>
                <w:szCs w:val="20"/>
              </w:rPr>
              <w:t xml:space="preserve">of shareholders to approve the Change of Name (“General Meeting”) </w:t>
            </w:r>
            <w:r w:rsidRPr="0047722E">
              <w:rPr>
                <w:sz w:val="20"/>
                <w:szCs w:val="20"/>
              </w:rPr>
              <w:t>distributed to shareholders and announced on SENS on</w:t>
            </w:r>
          </w:p>
        </w:tc>
        <w:tc>
          <w:tcPr>
            <w:tcW w:w="3829" w:type="dxa"/>
          </w:tcPr>
          <w:p w14:paraId="191DC691" w14:textId="7E956575" w:rsidR="002E3CE5" w:rsidRPr="0047722E" w:rsidRDefault="003517BB" w:rsidP="00E36541">
            <w:pPr>
              <w:pStyle w:val="TableParagraph"/>
              <w:ind w:right="92"/>
              <w:jc w:val="right"/>
              <w:rPr>
                <w:sz w:val="20"/>
              </w:rPr>
            </w:pPr>
            <w:r w:rsidRPr="0047722E">
              <w:rPr>
                <w:sz w:val="20"/>
              </w:rPr>
              <w:t>Wednesday, 2</w:t>
            </w:r>
            <w:r w:rsidR="00867909">
              <w:rPr>
                <w:sz w:val="20"/>
              </w:rPr>
              <w:t>8</w:t>
            </w:r>
            <w:r w:rsidRPr="0047722E">
              <w:rPr>
                <w:sz w:val="20"/>
              </w:rPr>
              <w:t xml:space="preserve"> May</w:t>
            </w:r>
          </w:p>
        </w:tc>
      </w:tr>
      <w:tr w:rsidR="003517BB" w:rsidRPr="0047722E" w14:paraId="08FB2F68" w14:textId="77777777" w:rsidTr="00E36541">
        <w:trPr>
          <w:trHeight w:val="287"/>
        </w:trPr>
        <w:tc>
          <w:tcPr>
            <w:tcW w:w="5528" w:type="dxa"/>
          </w:tcPr>
          <w:p w14:paraId="7F85A0B3" w14:textId="67B9F22F" w:rsidR="003517BB" w:rsidRPr="0047722E" w:rsidRDefault="003517BB" w:rsidP="00700C0B">
            <w:pPr>
              <w:pStyle w:val="TableParagraph"/>
              <w:spacing w:before="16"/>
              <w:ind w:right="88"/>
              <w:rPr>
                <w:sz w:val="20"/>
                <w:szCs w:val="20"/>
              </w:rPr>
            </w:pPr>
            <w:r w:rsidRPr="0047722E">
              <w:rPr>
                <w:sz w:val="20"/>
                <w:szCs w:val="20"/>
              </w:rPr>
              <w:t xml:space="preserve">Last day to trade to determine eligible shareholders that may attend, speak and vote at the </w:t>
            </w:r>
            <w:r w:rsidR="007F53E2">
              <w:rPr>
                <w:sz w:val="20"/>
                <w:szCs w:val="20"/>
              </w:rPr>
              <w:t>g</w:t>
            </w:r>
            <w:r w:rsidRPr="0047722E">
              <w:rPr>
                <w:sz w:val="20"/>
                <w:szCs w:val="20"/>
              </w:rPr>
              <w:t>eneral</w:t>
            </w:r>
            <w:r w:rsidR="007F53E2">
              <w:rPr>
                <w:sz w:val="20"/>
                <w:szCs w:val="20"/>
              </w:rPr>
              <w:t xml:space="preserve"> m</w:t>
            </w:r>
            <w:r w:rsidRPr="0047722E">
              <w:rPr>
                <w:sz w:val="20"/>
                <w:szCs w:val="20"/>
              </w:rPr>
              <w:t>eeting</w:t>
            </w:r>
          </w:p>
        </w:tc>
        <w:tc>
          <w:tcPr>
            <w:tcW w:w="3829" w:type="dxa"/>
          </w:tcPr>
          <w:p w14:paraId="4472F3AE" w14:textId="31A79698" w:rsidR="003517BB" w:rsidRPr="0047722E" w:rsidRDefault="003517BB" w:rsidP="003517BB">
            <w:pPr>
              <w:pStyle w:val="TableParagraph"/>
              <w:ind w:right="92"/>
              <w:jc w:val="right"/>
              <w:rPr>
                <w:sz w:val="20"/>
                <w:szCs w:val="20"/>
              </w:rPr>
            </w:pPr>
            <w:r w:rsidRPr="0047722E">
              <w:rPr>
                <w:sz w:val="20"/>
              </w:rPr>
              <w:t>Tuesday,</w:t>
            </w:r>
            <w:r w:rsidRPr="0047722E">
              <w:rPr>
                <w:spacing w:val="-6"/>
                <w:sz w:val="20"/>
              </w:rPr>
              <w:t xml:space="preserve"> </w:t>
            </w:r>
            <w:r w:rsidRPr="0047722E">
              <w:rPr>
                <w:sz w:val="20"/>
              </w:rPr>
              <w:t>10</w:t>
            </w:r>
            <w:r w:rsidRPr="0047722E">
              <w:rPr>
                <w:spacing w:val="-7"/>
                <w:sz w:val="20"/>
              </w:rPr>
              <w:t xml:space="preserve"> </w:t>
            </w:r>
            <w:r w:rsidRPr="0047722E">
              <w:rPr>
                <w:sz w:val="20"/>
              </w:rPr>
              <w:t>June</w:t>
            </w:r>
          </w:p>
        </w:tc>
      </w:tr>
      <w:tr w:rsidR="003517BB" w:rsidRPr="0047722E" w14:paraId="22299B58" w14:textId="77777777" w:rsidTr="00E36541">
        <w:trPr>
          <w:trHeight w:val="287"/>
        </w:trPr>
        <w:tc>
          <w:tcPr>
            <w:tcW w:w="5528" w:type="dxa"/>
          </w:tcPr>
          <w:p w14:paraId="7B1F1B6F" w14:textId="61C62DC8" w:rsidR="003517BB" w:rsidRPr="0047722E" w:rsidRDefault="003517BB" w:rsidP="00700C0B">
            <w:pPr>
              <w:pStyle w:val="TableParagraph"/>
              <w:spacing w:before="16"/>
              <w:ind w:right="88"/>
              <w:rPr>
                <w:sz w:val="20"/>
                <w:szCs w:val="20"/>
              </w:rPr>
            </w:pPr>
            <w:r w:rsidRPr="0047722E">
              <w:rPr>
                <w:sz w:val="20"/>
                <w:szCs w:val="20"/>
              </w:rPr>
              <w:t>Record date to determine eligible shareholders that may attend, speak and vote at the</w:t>
            </w:r>
            <w:r w:rsidR="001628F8">
              <w:rPr>
                <w:sz w:val="20"/>
                <w:szCs w:val="20"/>
              </w:rPr>
              <w:t xml:space="preserve"> </w:t>
            </w:r>
            <w:r w:rsidRPr="0047722E">
              <w:rPr>
                <w:sz w:val="20"/>
                <w:szCs w:val="20"/>
              </w:rPr>
              <w:t>General Meeting</w:t>
            </w:r>
          </w:p>
        </w:tc>
        <w:tc>
          <w:tcPr>
            <w:tcW w:w="3829" w:type="dxa"/>
          </w:tcPr>
          <w:p w14:paraId="736C70A0" w14:textId="7FD6E8D3" w:rsidR="003517BB" w:rsidRPr="0047722E" w:rsidRDefault="003517BB" w:rsidP="003517BB">
            <w:pPr>
              <w:pStyle w:val="TableParagraph"/>
              <w:ind w:right="92"/>
              <w:jc w:val="right"/>
              <w:rPr>
                <w:sz w:val="20"/>
                <w:szCs w:val="20"/>
              </w:rPr>
            </w:pPr>
            <w:r w:rsidRPr="0047722E">
              <w:rPr>
                <w:sz w:val="20"/>
              </w:rPr>
              <w:t>Friday,</w:t>
            </w:r>
            <w:r w:rsidRPr="0047722E">
              <w:rPr>
                <w:spacing w:val="-6"/>
                <w:sz w:val="20"/>
              </w:rPr>
              <w:t xml:space="preserve"> </w:t>
            </w:r>
            <w:r w:rsidRPr="0047722E">
              <w:rPr>
                <w:sz w:val="20"/>
              </w:rPr>
              <w:t>13</w:t>
            </w:r>
            <w:r w:rsidRPr="0047722E">
              <w:rPr>
                <w:spacing w:val="-6"/>
                <w:sz w:val="20"/>
              </w:rPr>
              <w:t xml:space="preserve"> </w:t>
            </w:r>
            <w:r w:rsidRPr="0047722E">
              <w:rPr>
                <w:sz w:val="20"/>
              </w:rPr>
              <w:t>June</w:t>
            </w:r>
          </w:p>
        </w:tc>
      </w:tr>
      <w:tr w:rsidR="003517BB" w:rsidRPr="0047722E" w14:paraId="3BF2F094" w14:textId="77777777" w:rsidTr="00700C0B">
        <w:trPr>
          <w:trHeight w:val="688"/>
        </w:trPr>
        <w:tc>
          <w:tcPr>
            <w:tcW w:w="5528" w:type="dxa"/>
          </w:tcPr>
          <w:p w14:paraId="31394421" w14:textId="3EF7085B" w:rsidR="003517BB" w:rsidRPr="0047722E" w:rsidRDefault="001628F8" w:rsidP="00700C0B">
            <w:pPr>
              <w:pStyle w:val="TableParagraph"/>
              <w:spacing w:before="16"/>
              <w:ind w:right="88"/>
              <w:rPr>
                <w:sz w:val="20"/>
                <w:szCs w:val="20"/>
              </w:rPr>
            </w:pPr>
            <w:r>
              <w:rPr>
                <w:sz w:val="20"/>
                <w:szCs w:val="20"/>
              </w:rPr>
              <w:t>F</w:t>
            </w:r>
            <w:r w:rsidR="003517BB" w:rsidRPr="0047722E">
              <w:rPr>
                <w:sz w:val="20"/>
                <w:szCs w:val="20"/>
              </w:rPr>
              <w:t xml:space="preserve">or administrative purposes, forms of proxy for the </w:t>
            </w:r>
            <w:r>
              <w:rPr>
                <w:sz w:val="20"/>
                <w:szCs w:val="20"/>
              </w:rPr>
              <w:t>General M</w:t>
            </w:r>
            <w:r w:rsidR="003517BB" w:rsidRPr="0047722E">
              <w:rPr>
                <w:sz w:val="20"/>
                <w:szCs w:val="20"/>
              </w:rPr>
              <w:t>eeting to be lodged</w:t>
            </w:r>
            <w:r w:rsidR="003517BB" w:rsidRPr="0047722E">
              <w:rPr>
                <w:sz w:val="20"/>
                <w:szCs w:val="20"/>
                <w:vertAlign w:val="superscript"/>
              </w:rPr>
              <w:t>4</w:t>
            </w:r>
          </w:p>
        </w:tc>
        <w:tc>
          <w:tcPr>
            <w:tcW w:w="3829" w:type="dxa"/>
          </w:tcPr>
          <w:p w14:paraId="1538921E" w14:textId="06547FE1" w:rsidR="003517BB" w:rsidRPr="0047722E" w:rsidRDefault="000A42AC" w:rsidP="003517BB">
            <w:pPr>
              <w:pStyle w:val="TableParagraph"/>
              <w:spacing w:before="35"/>
              <w:ind w:right="87"/>
              <w:jc w:val="right"/>
              <w:rPr>
                <w:sz w:val="20"/>
              </w:rPr>
            </w:pPr>
            <w:r>
              <w:rPr>
                <w:sz w:val="20"/>
              </w:rPr>
              <w:t>13</w:t>
            </w:r>
            <w:r w:rsidR="003517BB" w:rsidRPr="0047722E">
              <w:rPr>
                <w:sz w:val="20"/>
              </w:rPr>
              <w:t>:</w:t>
            </w:r>
            <w:r>
              <w:rPr>
                <w:sz w:val="20"/>
              </w:rPr>
              <w:t>3</w:t>
            </w:r>
            <w:r w:rsidR="003517BB" w:rsidRPr="0047722E">
              <w:rPr>
                <w:sz w:val="20"/>
              </w:rPr>
              <w:t>0</w:t>
            </w:r>
            <w:r w:rsidR="003517BB" w:rsidRPr="0047722E">
              <w:rPr>
                <w:spacing w:val="-6"/>
                <w:sz w:val="20"/>
              </w:rPr>
              <w:t xml:space="preserve"> </w:t>
            </w:r>
            <w:r w:rsidR="003517BB" w:rsidRPr="0047722E">
              <w:rPr>
                <w:sz w:val="20"/>
              </w:rPr>
              <w:t>(MUT)</w:t>
            </w:r>
            <w:r w:rsidR="003517BB" w:rsidRPr="0047722E">
              <w:rPr>
                <w:spacing w:val="-5"/>
                <w:sz w:val="20"/>
              </w:rPr>
              <w:t xml:space="preserve"> </w:t>
            </w:r>
            <w:r>
              <w:rPr>
                <w:sz w:val="20"/>
              </w:rPr>
              <w:t>11</w:t>
            </w:r>
            <w:r w:rsidR="003517BB" w:rsidRPr="0047722E">
              <w:rPr>
                <w:sz w:val="20"/>
              </w:rPr>
              <w:t>:</w:t>
            </w:r>
            <w:r>
              <w:rPr>
                <w:sz w:val="20"/>
              </w:rPr>
              <w:t>3</w:t>
            </w:r>
            <w:r w:rsidR="003517BB" w:rsidRPr="0047722E">
              <w:rPr>
                <w:sz w:val="20"/>
              </w:rPr>
              <w:t>0</w:t>
            </w:r>
            <w:r w:rsidR="003517BB" w:rsidRPr="0047722E">
              <w:rPr>
                <w:spacing w:val="-4"/>
                <w:sz w:val="20"/>
              </w:rPr>
              <w:t xml:space="preserve"> </w:t>
            </w:r>
            <w:r w:rsidR="003517BB" w:rsidRPr="0047722E">
              <w:rPr>
                <w:sz w:val="20"/>
              </w:rPr>
              <w:t>(SAST)</w:t>
            </w:r>
            <w:r w:rsidR="003517BB" w:rsidRPr="0047722E">
              <w:rPr>
                <w:spacing w:val="-5"/>
                <w:sz w:val="20"/>
              </w:rPr>
              <w:t xml:space="preserve"> </w:t>
            </w:r>
            <w:r w:rsidR="003517BB" w:rsidRPr="0047722E">
              <w:rPr>
                <w:spacing w:val="-4"/>
                <w:sz w:val="20"/>
              </w:rPr>
              <w:t>time</w:t>
            </w:r>
          </w:p>
          <w:p w14:paraId="7CF77290" w14:textId="28815AD8" w:rsidR="003517BB" w:rsidRPr="0047722E" w:rsidRDefault="003517BB" w:rsidP="003517BB">
            <w:pPr>
              <w:pStyle w:val="TableParagraph"/>
              <w:ind w:right="92"/>
              <w:jc w:val="right"/>
              <w:rPr>
                <w:sz w:val="20"/>
                <w:szCs w:val="20"/>
              </w:rPr>
            </w:pPr>
            <w:r w:rsidRPr="0047722E">
              <w:rPr>
                <w:sz w:val="20"/>
              </w:rPr>
              <w:t>Tuesday,</w:t>
            </w:r>
            <w:r w:rsidRPr="0047722E">
              <w:rPr>
                <w:spacing w:val="-7"/>
                <w:sz w:val="20"/>
              </w:rPr>
              <w:t xml:space="preserve"> </w:t>
            </w:r>
            <w:r w:rsidRPr="0047722E">
              <w:rPr>
                <w:sz w:val="20"/>
              </w:rPr>
              <w:t>17</w:t>
            </w:r>
            <w:r w:rsidRPr="0047722E">
              <w:rPr>
                <w:spacing w:val="-7"/>
                <w:sz w:val="20"/>
              </w:rPr>
              <w:t xml:space="preserve"> </w:t>
            </w:r>
            <w:r w:rsidRPr="0047722E">
              <w:rPr>
                <w:sz w:val="20"/>
              </w:rPr>
              <w:t>June</w:t>
            </w:r>
          </w:p>
        </w:tc>
      </w:tr>
      <w:tr w:rsidR="003517BB" w:rsidRPr="0047722E" w14:paraId="5863785A" w14:textId="77777777" w:rsidTr="00E36541">
        <w:trPr>
          <w:trHeight w:val="287"/>
        </w:trPr>
        <w:tc>
          <w:tcPr>
            <w:tcW w:w="5528" w:type="dxa"/>
          </w:tcPr>
          <w:p w14:paraId="720437C0" w14:textId="0586DA80" w:rsidR="003517BB" w:rsidRPr="0047722E" w:rsidRDefault="003517BB" w:rsidP="00700C0B">
            <w:pPr>
              <w:pStyle w:val="TableParagraph"/>
              <w:spacing w:before="16"/>
              <w:ind w:right="88"/>
              <w:rPr>
                <w:sz w:val="20"/>
                <w:szCs w:val="20"/>
              </w:rPr>
            </w:pPr>
            <w:r w:rsidRPr="0047722E">
              <w:rPr>
                <w:sz w:val="20"/>
                <w:szCs w:val="20"/>
              </w:rPr>
              <w:t xml:space="preserve">General Meeting of </w:t>
            </w:r>
            <w:r w:rsidR="001628F8">
              <w:rPr>
                <w:sz w:val="20"/>
                <w:szCs w:val="20"/>
              </w:rPr>
              <w:t>s</w:t>
            </w:r>
            <w:r w:rsidRPr="0047722E">
              <w:rPr>
                <w:sz w:val="20"/>
                <w:szCs w:val="20"/>
              </w:rPr>
              <w:t xml:space="preserve">hareholders to approve the Change of Name </w:t>
            </w:r>
          </w:p>
        </w:tc>
        <w:tc>
          <w:tcPr>
            <w:tcW w:w="3829" w:type="dxa"/>
          </w:tcPr>
          <w:p w14:paraId="2CA10269" w14:textId="02D8A650" w:rsidR="004C72BF" w:rsidRPr="0047722E" w:rsidRDefault="000A42AC" w:rsidP="004C72BF">
            <w:pPr>
              <w:pStyle w:val="TableParagraph"/>
              <w:spacing w:before="35"/>
              <w:ind w:right="87"/>
              <w:jc w:val="right"/>
              <w:rPr>
                <w:sz w:val="20"/>
              </w:rPr>
            </w:pPr>
            <w:r>
              <w:rPr>
                <w:sz w:val="20"/>
              </w:rPr>
              <w:t>13</w:t>
            </w:r>
            <w:r w:rsidR="004C72BF" w:rsidRPr="0047722E">
              <w:rPr>
                <w:sz w:val="20"/>
              </w:rPr>
              <w:t>:</w:t>
            </w:r>
            <w:r>
              <w:rPr>
                <w:sz w:val="20"/>
              </w:rPr>
              <w:t>30</w:t>
            </w:r>
            <w:r w:rsidR="004C72BF" w:rsidRPr="0047722E">
              <w:rPr>
                <w:spacing w:val="-6"/>
                <w:sz w:val="20"/>
              </w:rPr>
              <w:t xml:space="preserve"> </w:t>
            </w:r>
            <w:r w:rsidR="004C72BF" w:rsidRPr="0047722E">
              <w:rPr>
                <w:sz w:val="20"/>
              </w:rPr>
              <w:t>(MUT)</w:t>
            </w:r>
            <w:r w:rsidR="004C72BF" w:rsidRPr="0047722E">
              <w:rPr>
                <w:spacing w:val="-5"/>
                <w:sz w:val="20"/>
              </w:rPr>
              <w:t xml:space="preserve"> </w:t>
            </w:r>
            <w:r>
              <w:rPr>
                <w:sz w:val="20"/>
              </w:rPr>
              <w:t>11</w:t>
            </w:r>
            <w:r w:rsidR="004C72BF" w:rsidRPr="0047722E">
              <w:rPr>
                <w:sz w:val="20"/>
              </w:rPr>
              <w:t>:</w:t>
            </w:r>
            <w:r>
              <w:rPr>
                <w:sz w:val="20"/>
              </w:rPr>
              <w:t>3</w:t>
            </w:r>
            <w:r w:rsidR="004C72BF" w:rsidRPr="0047722E">
              <w:rPr>
                <w:sz w:val="20"/>
              </w:rPr>
              <w:t>0</w:t>
            </w:r>
            <w:r w:rsidR="004C72BF" w:rsidRPr="0047722E">
              <w:rPr>
                <w:spacing w:val="-4"/>
                <w:sz w:val="20"/>
              </w:rPr>
              <w:t xml:space="preserve"> </w:t>
            </w:r>
            <w:r w:rsidR="004C72BF" w:rsidRPr="0047722E">
              <w:rPr>
                <w:sz w:val="20"/>
              </w:rPr>
              <w:t>(SAST)</w:t>
            </w:r>
            <w:r w:rsidR="004C72BF" w:rsidRPr="0047722E">
              <w:rPr>
                <w:spacing w:val="-5"/>
                <w:sz w:val="20"/>
              </w:rPr>
              <w:t xml:space="preserve"> </w:t>
            </w:r>
            <w:r w:rsidR="004C72BF" w:rsidRPr="0047722E">
              <w:rPr>
                <w:spacing w:val="-4"/>
                <w:sz w:val="20"/>
              </w:rPr>
              <w:t>time</w:t>
            </w:r>
          </w:p>
          <w:p w14:paraId="26DBC6B9" w14:textId="217925A9" w:rsidR="003517BB" w:rsidRPr="0047722E" w:rsidRDefault="003517BB" w:rsidP="00700C0B">
            <w:pPr>
              <w:pStyle w:val="TableParagraph"/>
              <w:spacing w:before="16"/>
              <w:ind w:right="88"/>
              <w:jc w:val="right"/>
              <w:rPr>
                <w:sz w:val="20"/>
                <w:szCs w:val="20"/>
              </w:rPr>
            </w:pPr>
            <w:r w:rsidRPr="0047722E">
              <w:rPr>
                <w:sz w:val="20"/>
                <w:szCs w:val="20"/>
              </w:rPr>
              <w:t xml:space="preserve"> Thursday, 19 June</w:t>
            </w:r>
          </w:p>
        </w:tc>
      </w:tr>
      <w:tr w:rsidR="003517BB" w:rsidRPr="0047722E" w14:paraId="6ECF341D" w14:textId="77777777" w:rsidTr="00E36541">
        <w:trPr>
          <w:trHeight w:val="287"/>
        </w:trPr>
        <w:tc>
          <w:tcPr>
            <w:tcW w:w="5528" w:type="dxa"/>
          </w:tcPr>
          <w:p w14:paraId="79656D5B" w14:textId="13F25C78" w:rsidR="003517BB" w:rsidRPr="0047722E" w:rsidRDefault="003517BB" w:rsidP="00700C0B">
            <w:pPr>
              <w:pStyle w:val="TableParagraph"/>
              <w:spacing w:before="16"/>
              <w:ind w:right="88"/>
              <w:rPr>
                <w:sz w:val="20"/>
                <w:szCs w:val="20"/>
              </w:rPr>
            </w:pPr>
            <w:r w:rsidRPr="0047722E">
              <w:rPr>
                <w:sz w:val="20"/>
                <w:szCs w:val="20"/>
              </w:rPr>
              <w:t>Results of the General Meeting published on SENS on</w:t>
            </w:r>
          </w:p>
        </w:tc>
        <w:tc>
          <w:tcPr>
            <w:tcW w:w="3829" w:type="dxa"/>
          </w:tcPr>
          <w:p w14:paraId="432147E0" w14:textId="3A7BF0EB" w:rsidR="003517BB" w:rsidRPr="0047722E" w:rsidRDefault="003517BB" w:rsidP="00700C0B">
            <w:pPr>
              <w:pStyle w:val="TableParagraph"/>
              <w:spacing w:before="16"/>
              <w:ind w:right="88"/>
              <w:jc w:val="right"/>
              <w:rPr>
                <w:sz w:val="20"/>
                <w:szCs w:val="20"/>
              </w:rPr>
            </w:pPr>
            <w:r w:rsidRPr="0047722E">
              <w:rPr>
                <w:sz w:val="20"/>
                <w:szCs w:val="20"/>
              </w:rPr>
              <w:t xml:space="preserve">Thursday, 19 June </w:t>
            </w:r>
          </w:p>
        </w:tc>
      </w:tr>
      <w:tr w:rsidR="003517BB" w:rsidRPr="0047722E" w14:paraId="4AED8303" w14:textId="77777777" w:rsidTr="00E36541">
        <w:trPr>
          <w:trHeight w:val="556"/>
        </w:trPr>
        <w:tc>
          <w:tcPr>
            <w:tcW w:w="5528" w:type="dxa"/>
          </w:tcPr>
          <w:p w14:paraId="3AA64361" w14:textId="693CDB8E" w:rsidR="003517BB" w:rsidRPr="0047722E" w:rsidRDefault="003517BB" w:rsidP="00700C0B">
            <w:pPr>
              <w:pStyle w:val="TableParagraph"/>
              <w:spacing w:before="16"/>
              <w:ind w:right="88"/>
              <w:rPr>
                <w:sz w:val="20"/>
                <w:szCs w:val="20"/>
              </w:rPr>
            </w:pPr>
            <w:r w:rsidRPr="0047722E">
              <w:rPr>
                <w:sz w:val="20"/>
                <w:szCs w:val="20"/>
              </w:rPr>
              <w:t>Expected last date to receive approval by the Mauritian Registrar</w:t>
            </w:r>
          </w:p>
        </w:tc>
        <w:tc>
          <w:tcPr>
            <w:tcW w:w="3829" w:type="dxa"/>
          </w:tcPr>
          <w:p w14:paraId="1773A77F" w14:textId="3FA690F9" w:rsidR="003517BB" w:rsidRPr="0047722E" w:rsidRDefault="003517BB" w:rsidP="003517BB">
            <w:pPr>
              <w:pStyle w:val="TableParagraph"/>
              <w:spacing w:before="16"/>
              <w:ind w:right="88"/>
              <w:jc w:val="right"/>
              <w:rPr>
                <w:sz w:val="20"/>
                <w:szCs w:val="20"/>
              </w:rPr>
            </w:pPr>
            <w:r w:rsidRPr="0047722E">
              <w:rPr>
                <w:sz w:val="20"/>
                <w:szCs w:val="20"/>
              </w:rPr>
              <w:t>Friday, 11 July</w:t>
            </w:r>
          </w:p>
        </w:tc>
      </w:tr>
      <w:tr w:rsidR="003517BB" w:rsidRPr="0047722E" w14:paraId="415882B7" w14:textId="77777777" w:rsidTr="00700C0B">
        <w:trPr>
          <w:trHeight w:val="65"/>
        </w:trPr>
        <w:tc>
          <w:tcPr>
            <w:tcW w:w="5528" w:type="dxa"/>
          </w:tcPr>
          <w:p w14:paraId="57365CC1" w14:textId="039E86B5" w:rsidR="003517BB" w:rsidRPr="0047722E" w:rsidRDefault="003517BB" w:rsidP="00700C0B">
            <w:pPr>
              <w:pStyle w:val="TableParagraph"/>
              <w:spacing w:before="16"/>
              <w:ind w:right="88"/>
              <w:rPr>
                <w:sz w:val="20"/>
                <w:szCs w:val="20"/>
              </w:rPr>
            </w:pPr>
            <w:r w:rsidRPr="0047722E">
              <w:rPr>
                <w:sz w:val="20"/>
                <w:szCs w:val="20"/>
              </w:rPr>
              <w:t xml:space="preserve">Expected release on SENS of the </w:t>
            </w:r>
            <w:proofErr w:type="spellStart"/>
            <w:r w:rsidRPr="0047722E">
              <w:rPr>
                <w:sz w:val="20"/>
                <w:szCs w:val="20"/>
              </w:rPr>
              <w:t>finalisation</w:t>
            </w:r>
            <w:proofErr w:type="spellEnd"/>
            <w:r w:rsidRPr="0047722E">
              <w:rPr>
                <w:sz w:val="20"/>
                <w:szCs w:val="20"/>
              </w:rPr>
              <w:t xml:space="preserve"> announcement                      </w:t>
            </w:r>
          </w:p>
          <w:p w14:paraId="7AB44AFC" w14:textId="1B07A1BC" w:rsidR="003517BB" w:rsidRDefault="003517BB" w:rsidP="008A03AD">
            <w:pPr>
              <w:pStyle w:val="TableParagraph"/>
              <w:spacing w:before="16"/>
              <w:ind w:right="88"/>
              <w:rPr>
                <w:sz w:val="20"/>
                <w:szCs w:val="20"/>
              </w:rPr>
            </w:pPr>
            <w:r w:rsidRPr="0047722E">
              <w:rPr>
                <w:sz w:val="20"/>
                <w:szCs w:val="20"/>
              </w:rPr>
              <w:t>in respect of the Change of Name</w:t>
            </w:r>
            <w:r w:rsidR="001628F8">
              <w:rPr>
                <w:sz w:val="20"/>
                <w:szCs w:val="20"/>
              </w:rPr>
              <w:t>,</w:t>
            </w:r>
            <w:r w:rsidRPr="0047722E">
              <w:rPr>
                <w:sz w:val="20"/>
                <w:szCs w:val="20"/>
              </w:rPr>
              <w:t xml:space="preserve"> by no later than 11:00 (SAST)</w:t>
            </w:r>
          </w:p>
          <w:p w14:paraId="763AC2DC" w14:textId="0ACAFD03" w:rsidR="008A03AD" w:rsidRPr="0047722E" w:rsidRDefault="008A03AD" w:rsidP="008A03AD">
            <w:pPr>
              <w:pStyle w:val="TableParagraph"/>
              <w:spacing w:before="16"/>
              <w:ind w:right="88"/>
              <w:rPr>
                <w:sz w:val="20"/>
                <w:szCs w:val="20"/>
              </w:rPr>
            </w:pPr>
          </w:p>
        </w:tc>
        <w:tc>
          <w:tcPr>
            <w:tcW w:w="3829" w:type="dxa"/>
          </w:tcPr>
          <w:p w14:paraId="475274D2" w14:textId="74146C5B" w:rsidR="003517BB" w:rsidRPr="0047722E" w:rsidRDefault="003517BB" w:rsidP="003517BB">
            <w:pPr>
              <w:pStyle w:val="TableParagraph"/>
              <w:spacing w:before="16"/>
              <w:ind w:right="88"/>
              <w:jc w:val="right"/>
              <w:rPr>
                <w:sz w:val="20"/>
                <w:szCs w:val="20"/>
              </w:rPr>
            </w:pPr>
            <w:r w:rsidRPr="0047722E">
              <w:rPr>
                <w:sz w:val="20"/>
                <w:szCs w:val="20"/>
              </w:rPr>
              <w:t>Tuesday, 15 July</w:t>
            </w:r>
          </w:p>
        </w:tc>
      </w:tr>
      <w:tr w:rsidR="003517BB" w:rsidRPr="0047722E" w14:paraId="2C5B696E" w14:textId="77777777" w:rsidTr="00E36541">
        <w:trPr>
          <w:trHeight w:val="556"/>
        </w:trPr>
        <w:tc>
          <w:tcPr>
            <w:tcW w:w="5528" w:type="dxa"/>
          </w:tcPr>
          <w:p w14:paraId="00285187" w14:textId="4E8DDF56" w:rsidR="003517BB" w:rsidRPr="0047722E" w:rsidRDefault="003517BB" w:rsidP="00700C0B">
            <w:pPr>
              <w:pStyle w:val="TableParagraph"/>
              <w:spacing w:before="16"/>
              <w:ind w:right="88"/>
              <w:rPr>
                <w:sz w:val="20"/>
                <w:szCs w:val="20"/>
              </w:rPr>
            </w:pPr>
            <w:r w:rsidRPr="0047722E">
              <w:rPr>
                <w:sz w:val="20"/>
                <w:szCs w:val="20"/>
              </w:rPr>
              <w:t xml:space="preserve">Expected last date to trade </w:t>
            </w:r>
            <w:r w:rsidR="001628F8">
              <w:rPr>
                <w:sz w:val="20"/>
                <w:szCs w:val="20"/>
              </w:rPr>
              <w:t>for</w:t>
            </w:r>
            <w:r w:rsidRPr="0047722E">
              <w:rPr>
                <w:sz w:val="20"/>
                <w:szCs w:val="20"/>
              </w:rPr>
              <w:t xml:space="preserve"> the Change of Name</w:t>
            </w:r>
          </w:p>
        </w:tc>
        <w:tc>
          <w:tcPr>
            <w:tcW w:w="3829" w:type="dxa"/>
          </w:tcPr>
          <w:p w14:paraId="25CC5EBE" w14:textId="33BDBEE2" w:rsidR="003517BB" w:rsidRPr="0047722E" w:rsidRDefault="003517BB" w:rsidP="003517BB">
            <w:pPr>
              <w:pStyle w:val="TableParagraph"/>
              <w:spacing w:before="16"/>
              <w:ind w:right="88"/>
              <w:jc w:val="right"/>
              <w:rPr>
                <w:sz w:val="20"/>
                <w:szCs w:val="20"/>
              </w:rPr>
            </w:pPr>
            <w:r w:rsidRPr="0047722E">
              <w:rPr>
                <w:sz w:val="20"/>
                <w:szCs w:val="20"/>
              </w:rPr>
              <w:t>Tuesday, 22 July</w:t>
            </w:r>
          </w:p>
        </w:tc>
      </w:tr>
      <w:tr w:rsidR="003517BB" w:rsidRPr="0047722E" w14:paraId="33324634" w14:textId="77777777" w:rsidTr="00E36541">
        <w:trPr>
          <w:trHeight w:val="556"/>
        </w:trPr>
        <w:tc>
          <w:tcPr>
            <w:tcW w:w="5528" w:type="dxa"/>
          </w:tcPr>
          <w:p w14:paraId="26F48648" w14:textId="1150B960" w:rsidR="003517BB" w:rsidRPr="0047722E" w:rsidRDefault="003517BB" w:rsidP="00700C0B">
            <w:pPr>
              <w:pStyle w:val="TableParagraph"/>
              <w:spacing w:before="16"/>
              <w:ind w:right="88"/>
              <w:rPr>
                <w:sz w:val="20"/>
                <w:szCs w:val="20"/>
              </w:rPr>
            </w:pPr>
            <w:r w:rsidRPr="0047722E">
              <w:rPr>
                <w:sz w:val="20"/>
                <w:szCs w:val="20"/>
              </w:rPr>
              <w:t>Expected termination date for trading under the name of “HomeChoice International plc” and commencement of trading under the new Company name “Weaver Fintech Ltd”, new abbreviated name “WEAVER” and the new JSE share code “WVR”, as approved by the Mauritian Registrar</w:t>
            </w:r>
          </w:p>
          <w:p w14:paraId="70B03737" w14:textId="42D5A332" w:rsidR="003517BB" w:rsidRPr="0047722E" w:rsidRDefault="003517BB" w:rsidP="00700C0B">
            <w:pPr>
              <w:pStyle w:val="TableParagraph"/>
              <w:spacing w:before="16"/>
              <w:ind w:right="88"/>
              <w:rPr>
                <w:sz w:val="20"/>
                <w:szCs w:val="20"/>
              </w:rPr>
            </w:pPr>
          </w:p>
        </w:tc>
        <w:tc>
          <w:tcPr>
            <w:tcW w:w="3829" w:type="dxa"/>
          </w:tcPr>
          <w:p w14:paraId="33432D6C" w14:textId="60E4401C" w:rsidR="003517BB" w:rsidRPr="0047722E" w:rsidRDefault="003517BB" w:rsidP="003517BB">
            <w:pPr>
              <w:pStyle w:val="TableParagraph"/>
              <w:spacing w:before="16"/>
              <w:ind w:right="88"/>
              <w:jc w:val="right"/>
              <w:rPr>
                <w:sz w:val="20"/>
                <w:szCs w:val="20"/>
              </w:rPr>
            </w:pPr>
            <w:r w:rsidRPr="0047722E">
              <w:rPr>
                <w:sz w:val="20"/>
                <w:szCs w:val="20"/>
              </w:rPr>
              <w:t>Wednesday, 23 July</w:t>
            </w:r>
          </w:p>
        </w:tc>
      </w:tr>
      <w:tr w:rsidR="003517BB" w:rsidRPr="0047722E" w14:paraId="779A757F" w14:textId="77777777" w:rsidTr="00E36541">
        <w:trPr>
          <w:trHeight w:val="556"/>
        </w:trPr>
        <w:tc>
          <w:tcPr>
            <w:tcW w:w="5528" w:type="dxa"/>
          </w:tcPr>
          <w:p w14:paraId="6CBE649F" w14:textId="64AEE6AB" w:rsidR="003517BB" w:rsidRPr="0047722E" w:rsidRDefault="003517BB" w:rsidP="00700C0B">
            <w:pPr>
              <w:pStyle w:val="TableParagraph"/>
              <w:spacing w:before="16"/>
              <w:ind w:right="88"/>
              <w:rPr>
                <w:sz w:val="20"/>
                <w:szCs w:val="20"/>
              </w:rPr>
            </w:pPr>
            <w:r w:rsidRPr="0047722E">
              <w:rPr>
                <w:sz w:val="20"/>
                <w:szCs w:val="20"/>
              </w:rPr>
              <w:t xml:space="preserve">Expected record date for the Change of Name </w:t>
            </w:r>
          </w:p>
        </w:tc>
        <w:tc>
          <w:tcPr>
            <w:tcW w:w="3829" w:type="dxa"/>
          </w:tcPr>
          <w:p w14:paraId="5F27093E" w14:textId="2F7C60C4" w:rsidR="003517BB" w:rsidRPr="0047722E" w:rsidRDefault="003517BB" w:rsidP="003517BB">
            <w:pPr>
              <w:pStyle w:val="TableParagraph"/>
              <w:spacing w:before="16"/>
              <w:ind w:right="88"/>
              <w:jc w:val="right"/>
              <w:rPr>
                <w:sz w:val="20"/>
                <w:szCs w:val="20"/>
              </w:rPr>
            </w:pPr>
            <w:r w:rsidRPr="0047722E">
              <w:rPr>
                <w:sz w:val="20"/>
                <w:szCs w:val="20"/>
              </w:rPr>
              <w:t>Friday, 25 July</w:t>
            </w:r>
          </w:p>
        </w:tc>
      </w:tr>
      <w:tr w:rsidR="003517BB" w:rsidRPr="0047722E" w14:paraId="5AFD402F" w14:textId="77777777" w:rsidTr="00E36541">
        <w:trPr>
          <w:trHeight w:val="556"/>
        </w:trPr>
        <w:tc>
          <w:tcPr>
            <w:tcW w:w="5528" w:type="dxa"/>
          </w:tcPr>
          <w:p w14:paraId="73BA1931" w14:textId="5E534446" w:rsidR="003517BB" w:rsidRPr="0047722E" w:rsidRDefault="003517BB" w:rsidP="00700C0B">
            <w:pPr>
              <w:pStyle w:val="TableParagraph"/>
              <w:spacing w:before="16"/>
              <w:ind w:right="88"/>
              <w:rPr>
                <w:sz w:val="20"/>
                <w:szCs w:val="20"/>
              </w:rPr>
            </w:pPr>
            <w:r w:rsidRPr="0047722E">
              <w:rPr>
                <w:sz w:val="20"/>
                <w:szCs w:val="20"/>
              </w:rPr>
              <w:lastRenderedPageBreak/>
              <w:t xml:space="preserve">Expected date that the accounts of </w:t>
            </w:r>
            <w:proofErr w:type="spellStart"/>
            <w:r w:rsidRPr="0047722E">
              <w:rPr>
                <w:sz w:val="20"/>
                <w:szCs w:val="20"/>
              </w:rPr>
              <w:t>dematerialised</w:t>
            </w:r>
            <w:proofErr w:type="spellEnd"/>
            <w:r w:rsidRPr="0047722E">
              <w:rPr>
                <w:sz w:val="20"/>
                <w:szCs w:val="20"/>
              </w:rPr>
              <w:t xml:space="preserve"> shareholders with their CSDP’s or brokers will be updated with the new name</w:t>
            </w:r>
          </w:p>
        </w:tc>
        <w:tc>
          <w:tcPr>
            <w:tcW w:w="3829" w:type="dxa"/>
          </w:tcPr>
          <w:p w14:paraId="456551BB" w14:textId="51991CF0" w:rsidR="003517BB" w:rsidRPr="0047722E" w:rsidRDefault="003517BB" w:rsidP="003517BB">
            <w:pPr>
              <w:pStyle w:val="TableParagraph"/>
              <w:spacing w:before="16"/>
              <w:ind w:right="88"/>
              <w:jc w:val="right"/>
              <w:rPr>
                <w:sz w:val="20"/>
                <w:szCs w:val="20"/>
              </w:rPr>
            </w:pPr>
            <w:r w:rsidRPr="0047722E">
              <w:rPr>
                <w:sz w:val="20"/>
                <w:szCs w:val="20"/>
              </w:rPr>
              <w:t>Monday, 28 July</w:t>
            </w:r>
          </w:p>
        </w:tc>
      </w:tr>
      <w:tr w:rsidR="003517BB" w14:paraId="65D7C270" w14:textId="77777777" w:rsidTr="00E36541">
        <w:trPr>
          <w:trHeight w:val="556"/>
        </w:trPr>
        <w:tc>
          <w:tcPr>
            <w:tcW w:w="5528" w:type="dxa"/>
          </w:tcPr>
          <w:p w14:paraId="6D2B96F6" w14:textId="7E147896" w:rsidR="003517BB" w:rsidRPr="0047722E" w:rsidRDefault="003517BB" w:rsidP="00700C0B">
            <w:pPr>
              <w:pStyle w:val="TableParagraph"/>
              <w:spacing w:before="16"/>
              <w:ind w:right="88"/>
              <w:rPr>
                <w:sz w:val="20"/>
                <w:szCs w:val="20"/>
              </w:rPr>
            </w:pPr>
            <w:r w:rsidRPr="0047722E">
              <w:rPr>
                <w:sz w:val="20"/>
                <w:szCs w:val="20"/>
              </w:rPr>
              <w:t xml:space="preserve">Expected date that new share certificates will be issued to                  </w:t>
            </w:r>
          </w:p>
          <w:p w14:paraId="3C4B4F82" w14:textId="3DCF4608" w:rsidR="003517BB" w:rsidRPr="0047722E" w:rsidRDefault="003517BB" w:rsidP="00700C0B">
            <w:pPr>
              <w:pStyle w:val="TableParagraph"/>
              <w:spacing w:before="16"/>
              <w:ind w:right="88"/>
              <w:rPr>
                <w:sz w:val="20"/>
                <w:szCs w:val="20"/>
              </w:rPr>
            </w:pPr>
            <w:r w:rsidRPr="0047722E">
              <w:rPr>
                <w:sz w:val="20"/>
                <w:szCs w:val="20"/>
              </w:rPr>
              <w:t>certificated shareholders</w:t>
            </w:r>
            <w:r w:rsidR="001628F8">
              <w:rPr>
                <w:sz w:val="20"/>
                <w:szCs w:val="20"/>
              </w:rPr>
              <w:t>,</w:t>
            </w:r>
            <w:r w:rsidRPr="0047722E">
              <w:rPr>
                <w:sz w:val="20"/>
                <w:szCs w:val="20"/>
              </w:rPr>
              <w:t xml:space="preserve"> at their risk</w:t>
            </w:r>
          </w:p>
          <w:p w14:paraId="35833FB9" w14:textId="77777777" w:rsidR="003517BB" w:rsidRPr="0047722E" w:rsidRDefault="003517BB" w:rsidP="00700C0B">
            <w:pPr>
              <w:pStyle w:val="TableParagraph"/>
              <w:spacing w:before="16"/>
              <w:ind w:right="88"/>
              <w:rPr>
                <w:sz w:val="20"/>
                <w:szCs w:val="20"/>
              </w:rPr>
            </w:pPr>
          </w:p>
        </w:tc>
        <w:tc>
          <w:tcPr>
            <w:tcW w:w="3829" w:type="dxa"/>
          </w:tcPr>
          <w:p w14:paraId="07305FCC" w14:textId="79F805F1" w:rsidR="003517BB" w:rsidRPr="00700C0B" w:rsidRDefault="003517BB" w:rsidP="003517BB">
            <w:pPr>
              <w:pStyle w:val="TableParagraph"/>
              <w:spacing w:before="16"/>
              <w:ind w:right="88"/>
              <w:jc w:val="right"/>
              <w:rPr>
                <w:sz w:val="20"/>
                <w:szCs w:val="20"/>
              </w:rPr>
            </w:pPr>
            <w:r w:rsidRPr="0047722E">
              <w:rPr>
                <w:sz w:val="20"/>
                <w:szCs w:val="20"/>
              </w:rPr>
              <w:t>Monday, 28 July</w:t>
            </w:r>
          </w:p>
        </w:tc>
      </w:tr>
    </w:tbl>
    <w:p w14:paraId="39C59A87" w14:textId="7351E3A7" w:rsidR="00186B56" w:rsidRDefault="00186B56" w:rsidP="00186B56">
      <w:pPr>
        <w:pStyle w:val="BodyText"/>
        <w:ind w:left="252" w:right="7716"/>
      </w:pPr>
      <w:r>
        <w:t xml:space="preserve"> </w:t>
      </w:r>
    </w:p>
    <w:p w14:paraId="526DFA85" w14:textId="6E21C15A" w:rsidR="00040E29" w:rsidRPr="00040E29" w:rsidRDefault="00040E29" w:rsidP="00186B56">
      <w:pPr>
        <w:pStyle w:val="BodyText"/>
        <w:ind w:left="252" w:right="7716"/>
        <w:rPr>
          <w:sz w:val="18"/>
          <w:szCs w:val="18"/>
        </w:rPr>
      </w:pPr>
      <w:r w:rsidRPr="00040E29">
        <w:rPr>
          <w:sz w:val="18"/>
          <w:szCs w:val="18"/>
        </w:rPr>
        <w:t>Notes:</w:t>
      </w:r>
    </w:p>
    <w:p w14:paraId="2EE54CAF" w14:textId="77777777" w:rsidR="00454F50" w:rsidRPr="00040E29" w:rsidRDefault="00454F50">
      <w:pPr>
        <w:pStyle w:val="BodyText"/>
        <w:ind w:left="252" w:right="7716"/>
        <w:rPr>
          <w:sz w:val="18"/>
          <w:szCs w:val="18"/>
        </w:rPr>
      </w:pPr>
    </w:p>
    <w:p w14:paraId="69C3F5D6" w14:textId="20D6097A" w:rsidR="007774B6" w:rsidRPr="00040E29" w:rsidRDefault="007774B6" w:rsidP="00040E29">
      <w:pPr>
        <w:pStyle w:val="ListParagraph"/>
        <w:numPr>
          <w:ilvl w:val="0"/>
          <w:numId w:val="1"/>
        </w:numPr>
        <w:ind w:left="612"/>
        <w:rPr>
          <w:sz w:val="18"/>
          <w:szCs w:val="18"/>
        </w:rPr>
      </w:pPr>
      <w:r w:rsidRPr="00040E29">
        <w:rPr>
          <w:sz w:val="18"/>
          <w:szCs w:val="18"/>
        </w:rPr>
        <w:t xml:space="preserve">The Change of Name is </w:t>
      </w:r>
      <w:bookmarkStart w:id="0" w:name="_Hlk195767418"/>
      <w:r w:rsidRPr="00040E29">
        <w:rPr>
          <w:sz w:val="18"/>
          <w:szCs w:val="18"/>
        </w:rPr>
        <w:t xml:space="preserve">subject to </w:t>
      </w:r>
      <w:r w:rsidR="00040E29">
        <w:rPr>
          <w:sz w:val="18"/>
          <w:szCs w:val="18"/>
        </w:rPr>
        <w:t xml:space="preserve">the </w:t>
      </w:r>
      <w:r w:rsidRPr="00040E29">
        <w:rPr>
          <w:sz w:val="18"/>
          <w:szCs w:val="18"/>
        </w:rPr>
        <w:t xml:space="preserve">registration of the special resolution </w:t>
      </w:r>
      <w:r w:rsidR="00D15D0C">
        <w:rPr>
          <w:sz w:val="18"/>
          <w:szCs w:val="18"/>
        </w:rPr>
        <w:t xml:space="preserve">of shareholders </w:t>
      </w:r>
      <w:r w:rsidR="001628F8">
        <w:rPr>
          <w:sz w:val="18"/>
          <w:szCs w:val="18"/>
        </w:rPr>
        <w:t xml:space="preserve">to approve the Change of Name </w:t>
      </w:r>
      <w:r w:rsidRPr="00040E29">
        <w:rPr>
          <w:sz w:val="18"/>
          <w:szCs w:val="18"/>
        </w:rPr>
        <w:t>with the Mauritius Registrar and the Companies and Intellectual Property Commission</w:t>
      </w:r>
      <w:r w:rsidR="00040E29">
        <w:rPr>
          <w:sz w:val="18"/>
          <w:szCs w:val="18"/>
        </w:rPr>
        <w:t>.</w:t>
      </w:r>
    </w:p>
    <w:p w14:paraId="43685EB6" w14:textId="373413E3" w:rsidR="007774B6" w:rsidRDefault="007774B6" w:rsidP="00040E29">
      <w:pPr>
        <w:pStyle w:val="BodyText"/>
        <w:numPr>
          <w:ilvl w:val="0"/>
          <w:numId w:val="1"/>
        </w:numPr>
        <w:ind w:left="612"/>
        <w:rPr>
          <w:sz w:val="18"/>
          <w:szCs w:val="18"/>
        </w:rPr>
      </w:pPr>
      <w:r w:rsidRPr="00040E29">
        <w:rPr>
          <w:sz w:val="18"/>
          <w:szCs w:val="18"/>
        </w:rPr>
        <w:t xml:space="preserve">Shareholders may not </w:t>
      </w:r>
      <w:proofErr w:type="spellStart"/>
      <w:r w:rsidRPr="00040E29">
        <w:rPr>
          <w:sz w:val="18"/>
          <w:szCs w:val="18"/>
        </w:rPr>
        <w:t>dematerialise</w:t>
      </w:r>
      <w:proofErr w:type="spellEnd"/>
      <w:r w:rsidRPr="00040E29">
        <w:rPr>
          <w:sz w:val="18"/>
          <w:szCs w:val="18"/>
        </w:rPr>
        <w:t xml:space="preserve"> or </w:t>
      </w:r>
      <w:proofErr w:type="spellStart"/>
      <w:r w:rsidRPr="00040E29">
        <w:rPr>
          <w:sz w:val="18"/>
          <w:szCs w:val="18"/>
        </w:rPr>
        <w:t>rematerialise</w:t>
      </w:r>
      <w:proofErr w:type="spellEnd"/>
      <w:r w:rsidRPr="00040E29">
        <w:rPr>
          <w:sz w:val="18"/>
          <w:szCs w:val="18"/>
        </w:rPr>
        <w:t xml:space="preserve"> securities in the name of HIL after Tuesday, </w:t>
      </w:r>
      <w:r w:rsidR="004976D2">
        <w:rPr>
          <w:sz w:val="18"/>
          <w:szCs w:val="18"/>
        </w:rPr>
        <w:t>22</w:t>
      </w:r>
      <w:r w:rsidRPr="00040E29">
        <w:rPr>
          <w:sz w:val="18"/>
          <w:szCs w:val="18"/>
        </w:rPr>
        <w:t xml:space="preserve"> Ju</w:t>
      </w:r>
      <w:r w:rsidR="009A1C46">
        <w:rPr>
          <w:sz w:val="18"/>
          <w:szCs w:val="18"/>
        </w:rPr>
        <w:t>ly</w:t>
      </w:r>
      <w:r w:rsidRPr="00040E29">
        <w:rPr>
          <w:sz w:val="18"/>
          <w:szCs w:val="18"/>
        </w:rPr>
        <w:t xml:space="preserve"> 2025.</w:t>
      </w:r>
    </w:p>
    <w:p w14:paraId="0FD0CFA7" w14:textId="56976055" w:rsidR="0047722E" w:rsidRPr="00C53D52" w:rsidRDefault="00656610" w:rsidP="0047722E">
      <w:pPr>
        <w:pStyle w:val="BodyText"/>
        <w:numPr>
          <w:ilvl w:val="0"/>
          <w:numId w:val="1"/>
        </w:numPr>
        <w:ind w:left="612"/>
        <w:rPr>
          <w:sz w:val="18"/>
          <w:szCs w:val="18"/>
        </w:rPr>
      </w:pPr>
      <w:r w:rsidRPr="00C53D52">
        <w:rPr>
          <w:sz w:val="18"/>
          <w:szCs w:val="18"/>
        </w:rPr>
        <w:t>The Company will keep the same ISIN</w:t>
      </w:r>
      <w:r w:rsidR="007A4162" w:rsidRPr="00C53D52">
        <w:rPr>
          <w:sz w:val="18"/>
          <w:szCs w:val="18"/>
        </w:rPr>
        <w:t xml:space="preserve">, remain listed under the same sector and </w:t>
      </w:r>
      <w:r w:rsidRPr="00C53D52">
        <w:rPr>
          <w:sz w:val="18"/>
          <w:szCs w:val="18"/>
        </w:rPr>
        <w:t>retain its history on the JSE.</w:t>
      </w:r>
    </w:p>
    <w:p w14:paraId="5B70962D" w14:textId="5CB28A17" w:rsidR="0047722E" w:rsidRPr="0047722E" w:rsidRDefault="0047722E" w:rsidP="0047722E">
      <w:pPr>
        <w:pStyle w:val="BodyText"/>
        <w:numPr>
          <w:ilvl w:val="0"/>
          <w:numId w:val="1"/>
        </w:numPr>
        <w:ind w:left="612"/>
        <w:rPr>
          <w:sz w:val="18"/>
          <w:szCs w:val="18"/>
        </w:rPr>
      </w:pPr>
      <w:r w:rsidRPr="0047722E">
        <w:rPr>
          <w:sz w:val="18"/>
          <w:szCs w:val="18"/>
        </w:rPr>
        <w:t xml:space="preserve">Shareholders are reminded that shares in companies listed on the JSE can no longer be bought or sold on the JSE unless they have been </w:t>
      </w:r>
      <w:proofErr w:type="spellStart"/>
      <w:r w:rsidRPr="0047722E">
        <w:rPr>
          <w:sz w:val="18"/>
          <w:szCs w:val="18"/>
        </w:rPr>
        <w:t>dematerialised</w:t>
      </w:r>
      <w:proofErr w:type="spellEnd"/>
      <w:r w:rsidRPr="0047722E">
        <w:rPr>
          <w:sz w:val="18"/>
          <w:szCs w:val="18"/>
        </w:rPr>
        <w:t xml:space="preserve"> onto the St</w:t>
      </w:r>
      <w:r w:rsidR="002C172D">
        <w:rPr>
          <w:sz w:val="18"/>
          <w:szCs w:val="18"/>
        </w:rPr>
        <w:t>r</w:t>
      </w:r>
      <w:r w:rsidRPr="0047722E">
        <w:rPr>
          <w:sz w:val="18"/>
          <w:szCs w:val="18"/>
        </w:rPr>
        <w:t xml:space="preserve">ate system. It is therefore suggested that certificated shareholders should consider </w:t>
      </w:r>
      <w:proofErr w:type="spellStart"/>
      <w:r w:rsidRPr="0047722E">
        <w:rPr>
          <w:sz w:val="18"/>
          <w:szCs w:val="18"/>
        </w:rPr>
        <w:t>dematerialising</w:t>
      </w:r>
      <w:proofErr w:type="spellEnd"/>
      <w:r w:rsidRPr="0047722E">
        <w:rPr>
          <w:sz w:val="18"/>
          <w:szCs w:val="18"/>
        </w:rPr>
        <w:t xml:space="preserve"> their shares and replacing them with electronic records of ownership. Therefore, certificated shareholders who have not yet appointed a CSDP or broker will have their new Weaver </w:t>
      </w:r>
      <w:r w:rsidR="00D15D0C">
        <w:rPr>
          <w:sz w:val="18"/>
          <w:szCs w:val="18"/>
        </w:rPr>
        <w:t xml:space="preserve">Fintech </w:t>
      </w:r>
      <w:r w:rsidRPr="0047722E">
        <w:rPr>
          <w:sz w:val="18"/>
          <w:szCs w:val="18"/>
        </w:rPr>
        <w:t>Ltd shares credited to Computershare Nominees (Pty) Ltd pending receipt of such information by the transfer secretaries, together with their documents of title.</w:t>
      </w:r>
    </w:p>
    <w:bookmarkEnd w:id="0"/>
    <w:p w14:paraId="7F178473" w14:textId="77777777" w:rsidR="007774B6" w:rsidRDefault="007774B6" w:rsidP="007774B6">
      <w:pPr>
        <w:pStyle w:val="BodyText"/>
        <w:ind w:left="252" w:right="7716"/>
      </w:pPr>
    </w:p>
    <w:p w14:paraId="134CA137" w14:textId="4A2D7A47" w:rsidR="00FA6400" w:rsidRDefault="00667CFC">
      <w:pPr>
        <w:pStyle w:val="BodyText"/>
        <w:ind w:left="252" w:right="7716"/>
      </w:pPr>
      <w:r>
        <w:t>Republic</w:t>
      </w:r>
      <w:r>
        <w:rPr>
          <w:spacing w:val="-14"/>
        </w:rPr>
        <w:t xml:space="preserve"> </w:t>
      </w:r>
      <w:r>
        <w:t>of</w:t>
      </w:r>
      <w:r>
        <w:rPr>
          <w:spacing w:val="-14"/>
        </w:rPr>
        <w:t xml:space="preserve"> </w:t>
      </w:r>
      <w:r>
        <w:t xml:space="preserve">Mauritius </w:t>
      </w:r>
      <w:r w:rsidR="004976D2" w:rsidRPr="002B67C7">
        <w:t>2</w:t>
      </w:r>
      <w:r w:rsidR="00867909">
        <w:t>8</w:t>
      </w:r>
      <w:r w:rsidR="00E86530" w:rsidRPr="002B67C7">
        <w:t xml:space="preserve"> May</w:t>
      </w:r>
      <w:r w:rsidRPr="002B67C7">
        <w:t xml:space="preserve"> 202</w:t>
      </w:r>
      <w:r w:rsidR="00617A16" w:rsidRPr="002B67C7">
        <w:t>5</w:t>
      </w:r>
    </w:p>
    <w:p w14:paraId="7DD187DA" w14:textId="77777777" w:rsidR="00FA6400" w:rsidRDefault="00FA6400">
      <w:pPr>
        <w:pStyle w:val="BodyText"/>
        <w:spacing w:before="1"/>
      </w:pPr>
    </w:p>
    <w:p w14:paraId="6A55C455" w14:textId="77777777" w:rsidR="00FA6400" w:rsidRDefault="00667CFC">
      <w:pPr>
        <w:pStyle w:val="BodyText"/>
        <w:ind w:left="252"/>
      </w:pPr>
      <w:r>
        <w:rPr>
          <w:spacing w:val="-2"/>
        </w:rPr>
        <w:t>Sponsor</w:t>
      </w:r>
    </w:p>
    <w:p w14:paraId="7759E0BE" w14:textId="77777777" w:rsidR="00FA6400" w:rsidRDefault="00667CFC">
      <w:pPr>
        <w:pStyle w:val="BodyText"/>
        <w:spacing w:before="1"/>
        <w:ind w:left="252"/>
      </w:pPr>
      <w:r>
        <w:t>RAND</w:t>
      </w:r>
      <w:r>
        <w:rPr>
          <w:spacing w:val="-5"/>
        </w:rPr>
        <w:t xml:space="preserve"> </w:t>
      </w:r>
      <w:r>
        <w:t>MERCHANT</w:t>
      </w:r>
      <w:r>
        <w:rPr>
          <w:spacing w:val="-4"/>
        </w:rPr>
        <w:t xml:space="preserve"> </w:t>
      </w:r>
      <w:r>
        <w:t>BANK</w:t>
      </w:r>
      <w:r>
        <w:rPr>
          <w:spacing w:val="-5"/>
        </w:rPr>
        <w:t xml:space="preserve"> </w:t>
      </w:r>
      <w:r>
        <w:t>(A</w:t>
      </w:r>
      <w:r>
        <w:rPr>
          <w:spacing w:val="-7"/>
        </w:rPr>
        <w:t xml:space="preserve"> </w:t>
      </w:r>
      <w:r>
        <w:t>division</w:t>
      </w:r>
      <w:r>
        <w:rPr>
          <w:spacing w:val="-6"/>
        </w:rPr>
        <w:t xml:space="preserve"> </w:t>
      </w:r>
      <w:r>
        <w:t>of</w:t>
      </w:r>
      <w:r>
        <w:rPr>
          <w:spacing w:val="-5"/>
        </w:rPr>
        <w:t xml:space="preserve"> </w:t>
      </w:r>
      <w:r>
        <w:t>FirstRand</w:t>
      </w:r>
      <w:r>
        <w:rPr>
          <w:spacing w:val="-5"/>
        </w:rPr>
        <w:t xml:space="preserve"> </w:t>
      </w:r>
      <w:r>
        <w:t>Bank</w:t>
      </w:r>
      <w:r>
        <w:rPr>
          <w:spacing w:val="-5"/>
        </w:rPr>
        <w:t xml:space="preserve"> </w:t>
      </w:r>
      <w:r>
        <w:rPr>
          <w:spacing w:val="-2"/>
        </w:rPr>
        <w:t>Limited)</w:t>
      </w:r>
    </w:p>
    <w:sectPr w:rsidR="00FA6400">
      <w:headerReference w:type="even" r:id="rId10"/>
      <w:headerReference w:type="default" r:id="rId11"/>
      <w:footerReference w:type="even" r:id="rId12"/>
      <w:footerReference w:type="default" r:id="rId13"/>
      <w:headerReference w:type="first" r:id="rId14"/>
      <w:footerReference w:type="first" r:id="rId15"/>
      <w:pgSz w:w="11910" w:h="16850"/>
      <w:pgMar w:top="880" w:right="102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B612B" w14:textId="77777777" w:rsidR="00E0543A" w:rsidRDefault="00E0543A" w:rsidP="006A3773">
      <w:r>
        <w:separator/>
      </w:r>
    </w:p>
  </w:endnote>
  <w:endnote w:type="continuationSeparator" w:id="0">
    <w:p w14:paraId="2D4183D8" w14:textId="77777777" w:rsidR="00E0543A" w:rsidRDefault="00E0543A" w:rsidP="006A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81D8" w14:textId="77777777" w:rsidR="006A3773" w:rsidRDefault="006A3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08051" w14:textId="77777777" w:rsidR="006A3773" w:rsidRDefault="006A37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6FE98" w14:textId="77777777" w:rsidR="006A3773" w:rsidRDefault="006A3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82E41" w14:textId="77777777" w:rsidR="00E0543A" w:rsidRDefault="00E0543A" w:rsidP="006A3773">
      <w:r>
        <w:separator/>
      </w:r>
    </w:p>
  </w:footnote>
  <w:footnote w:type="continuationSeparator" w:id="0">
    <w:p w14:paraId="4FF47480" w14:textId="77777777" w:rsidR="00E0543A" w:rsidRDefault="00E0543A" w:rsidP="006A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A605" w14:textId="77777777" w:rsidR="006A3773" w:rsidRDefault="006A3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9BE23" w14:textId="77777777" w:rsidR="006A3773" w:rsidRDefault="006A3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F4C57" w14:textId="77777777" w:rsidR="006A3773" w:rsidRDefault="006A3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33D91"/>
    <w:multiLevelType w:val="hybridMultilevel"/>
    <w:tmpl w:val="6B644E6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2996E42"/>
    <w:multiLevelType w:val="hybridMultilevel"/>
    <w:tmpl w:val="5750EDA8"/>
    <w:lvl w:ilvl="0" w:tplc="A4C82784">
      <w:numFmt w:val="bullet"/>
      <w:lvlText w:val=""/>
      <w:lvlJc w:val="left"/>
      <w:pPr>
        <w:ind w:left="720" w:hanging="360"/>
      </w:pPr>
      <w:rPr>
        <w:rFonts w:ascii="Symbol" w:eastAsia="Arial"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508393F"/>
    <w:multiLevelType w:val="hybridMultilevel"/>
    <w:tmpl w:val="75E2E0A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80E79BE"/>
    <w:multiLevelType w:val="hybridMultilevel"/>
    <w:tmpl w:val="497804D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956912437">
    <w:abstractNumId w:val="0"/>
  </w:num>
  <w:num w:numId="2" w16cid:durableId="845751236">
    <w:abstractNumId w:val="1"/>
  </w:num>
  <w:num w:numId="3" w16cid:durableId="556816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6473170">
    <w:abstractNumId w:val="2"/>
  </w:num>
  <w:num w:numId="5" w16cid:durableId="695468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00"/>
    <w:rsid w:val="00037776"/>
    <w:rsid w:val="00040E29"/>
    <w:rsid w:val="00091C54"/>
    <w:rsid w:val="000A42AC"/>
    <w:rsid w:val="000B4EFC"/>
    <w:rsid w:val="00132BC2"/>
    <w:rsid w:val="001622AD"/>
    <w:rsid w:val="001628F8"/>
    <w:rsid w:val="00186B56"/>
    <w:rsid w:val="001948AA"/>
    <w:rsid w:val="00194DF9"/>
    <w:rsid w:val="001B15B6"/>
    <w:rsid w:val="001C0557"/>
    <w:rsid w:val="001F1396"/>
    <w:rsid w:val="00202DDF"/>
    <w:rsid w:val="00203AEB"/>
    <w:rsid w:val="00217B3E"/>
    <w:rsid w:val="00222A75"/>
    <w:rsid w:val="00224C11"/>
    <w:rsid w:val="0026335E"/>
    <w:rsid w:val="002B67C7"/>
    <w:rsid w:val="002C172D"/>
    <w:rsid w:val="002C40DC"/>
    <w:rsid w:val="002D1AEA"/>
    <w:rsid w:val="002D723F"/>
    <w:rsid w:val="002E239B"/>
    <w:rsid w:val="002E3CE5"/>
    <w:rsid w:val="002F6C89"/>
    <w:rsid w:val="003024EA"/>
    <w:rsid w:val="00342148"/>
    <w:rsid w:val="00343AA4"/>
    <w:rsid w:val="003517BB"/>
    <w:rsid w:val="00360A2B"/>
    <w:rsid w:val="0037368C"/>
    <w:rsid w:val="00387175"/>
    <w:rsid w:val="00395D46"/>
    <w:rsid w:val="003C65A8"/>
    <w:rsid w:val="003C6B52"/>
    <w:rsid w:val="003F7C07"/>
    <w:rsid w:val="00432EBC"/>
    <w:rsid w:val="004370F0"/>
    <w:rsid w:val="0043710F"/>
    <w:rsid w:val="00454F50"/>
    <w:rsid w:val="0047438C"/>
    <w:rsid w:val="004749A2"/>
    <w:rsid w:val="0047576B"/>
    <w:rsid w:val="0047722E"/>
    <w:rsid w:val="004971E8"/>
    <w:rsid w:val="004976D2"/>
    <w:rsid w:val="004B37D5"/>
    <w:rsid w:val="004C72BF"/>
    <w:rsid w:val="00510D1A"/>
    <w:rsid w:val="005173A5"/>
    <w:rsid w:val="00527ECD"/>
    <w:rsid w:val="00591665"/>
    <w:rsid w:val="005B2E8A"/>
    <w:rsid w:val="005E59B5"/>
    <w:rsid w:val="00606BC4"/>
    <w:rsid w:val="00617A16"/>
    <w:rsid w:val="00630AC6"/>
    <w:rsid w:val="006328D0"/>
    <w:rsid w:val="00645DA4"/>
    <w:rsid w:val="00647878"/>
    <w:rsid w:val="00656610"/>
    <w:rsid w:val="00667CFC"/>
    <w:rsid w:val="00674B44"/>
    <w:rsid w:val="00692D7D"/>
    <w:rsid w:val="006A3773"/>
    <w:rsid w:val="006A7C83"/>
    <w:rsid w:val="006C3D8A"/>
    <w:rsid w:val="006D58DB"/>
    <w:rsid w:val="00700C0B"/>
    <w:rsid w:val="0076647E"/>
    <w:rsid w:val="007774B6"/>
    <w:rsid w:val="007A4162"/>
    <w:rsid w:val="007B0E5A"/>
    <w:rsid w:val="007B2739"/>
    <w:rsid w:val="007C3012"/>
    <w:rsid w:val="007D1D84"/>
    <w:rsid w:val="007F53E2"/>
    <w:rsid w:val="00867909"/>
    <w:rsid w:val="008A03AD"/>
    <w:rsid w:val="0090486F"/>
    <w:rsid w:val="00912C02"/>
    <w:rsid w:val="009838A5"/>
    <w:rsid w:val="009948BB"/>
    <w:rsid w:val="009A1C46"/>
    <w:rsid w:val="009C3EEC"/>
    <w:rsid w:val="009C6B8A"/>
    <w:rsid w:val="00A25BD3"/>
    <w:rsid w:val="00A322AC"/>
    <w:rsid w:val="00A906E7"/>
    <w:rsid w:val="00AA0C1C"/>
    <w:rsid w:val="00AB043C"/>
    <w:rsid w:val="00AF5B9D"/>
    <w:rsid w:val="00B63A8C"/>
    <w:rsid w:val="00B7603C"/>
    <w:rsid w:val="00BA2DC2"/>
    <w:rsid w:val="00C37D14"/>
    <w:rsid w:val="00C53D52"/>
    <w:rsid w:val="00C7606B"/>
    <w:rsid w:val="00C87FAD"/>
    <w:rsid w:val="00CB4702"/>
    <w:rsid w:val="00CB4A3A"/>
    <w:rsid w:val="00CF283F"/>
    <w:rsid w:val="00D107D4"/>
    <w:rsid w:val="00D15D0C"/>
    <w:rsid w:val="00D27AB7"/>
    <w:rsid w:val="00D70291"/>
    <w:rsid w:val="00D812AF"/>
    <w:rsid w:val="00D868FD"/>
    <w:rsid w:val="00DA44FC"/>
    <w:rsid w:val="00DA4D87"/>
    <w:rsid w:val="00DE14DB"/>
    <w:rsid w:val="00DE2A38"/>
    <w:rsid w:val="00DE3AF3"/>
    <w:rsid w:val="00E0543A"/>
    <w:rsid w:val="00E05EF0"/>
    <w:rsid w:val="00E14F05"/>
    <w:rsid w:val="00E43AF8"/>
    <w:rsid w:val="00E47891"/>
    <w:rsid w:val="00E86530"/>
    <w:rsid w:val="00E911BB"/>
    <w:rsid w:val="00E93237"/>
    <w:rsid w:val="00EB12A2"/>
    <w:rsid w:val="00EC4438"/>
    <w:rsid w:val="00EE0C99"/>
    <w:rsid w:val="00EE4438"/>
    <w:rsid w:val="00EF00F3"/>
    <w:rsid w:val="00EF1E3B"/>
    <w:rsid w:val="00EF6596"/>
    <w:rsid w:val="00F06085"/>
    <w:rsid w:val="00F15428"/>
    <w:rsid w:val="00F34A01"/>
    <w:rsid w:val="00F3728C"/>
    <w:rsid w:val="00F72986"/>
    <w:rsid w:val="00FA6400"/>
    <w:rsid w:val="00FB46B8"/>
    <w:rsid w:val="00FD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0CCE"/>
  <w15:docId w15:val="{7FB15C32-5C62-4BC9-B82D-7ECBABCB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5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252"/>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3"/>
    </w:pPr>
  </w:style>
  <w:style w:type="character" w:styleId="Hyperlink">
    <w:name w:val="Hyperlink"/>
    <w:basedOn w:val="DefaultParagraphFont"/>
    <w:uiPriority w:val="99"/>
    <w:unhideWhenUsed/>
    <w:rsid w:val="004370F0"/>
    <w:rPr>
      <w:color w:val="0000FF" w:themeColor="hyperlink"/>
      <w:u w:val="single"/>
    </w:rPr>
  </w:style>
  <w:style w:type="character" w:styleId="UnresolvedMention">
    <w:name w:val="Unresolved Mention"/>
    <w:basedOn w:val="DefaultParagraphFont"/>
    <w:uiPriority w:val="99"/>
    <w:semiHidden/>
    <w:unhideWhenUsed/>
    <w:rsid w:val="004370F0"/>
    <w:rPr>
      <w:color w:val="605E5C"/>
      <w:shd w:val="clear" w:color="auto" w:fill="E1DFDD"/>
    </w:rPr>
  </w:style>
  <w:style w:type="paragraph" w:styleId="Revision">
    <w:name w:val="Revision"/>
    <w:hidden/>
    <w:uiPriority w:val="99"/>
    <w:semiHidden/>
    <w:rsid w:val="0047438C"/>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6D58DB"/>
    <w:rPr>
      <w:sz w:val="16"/>
      <w:szCs w:val="16"/>
    </w:rPr>
  </w:style>
  <w:style w:type="paragraph" w:styleId="CommentText">
    <w:name w:val="annotation text"/>
    <w:basedOn w:val="Normal"/>
    <w:link w:val="CommentTextChar"/>
    <w:uiPriority w:val="99"/>
    <w:unhideWhenUsed/>
    <w:rsid w:val="006D58DB"/>
    <w:rPr>
      <w:sz w:val="20"/>
      <w:szCs w:val="20"/>
    </w:rPr>
  </w:style>
  <w:style w:type="character" w:customStyle="1" w:styleId="CommentTextChar">
    <w:name w:val="Comment Text Char"/>
    <w:basedOn w:val="DefaultParagraphFont"/>
    <w:link w:val="CommentText"/>
    <w:uiPriority w:val="99"/>
    <w:rsid w:val="006D58D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D58DB"/>
    <w:rPr>
      <w:b/>
      <w:bCs/>
    </w:rPr>
  </w:style>
  <w:style w:type="character" w:customStyle="1" w:styleId="CommentSubjectChar">
    <w:name w:val="Comment Subject Char"/>
    <w:basedOn w:val="CommentTextChar"/>
    <w:link w:val="CommentSubject"/>
    <w:uiPriority w:val="99"/>
    <w:semiHidden/>
    <w:rsid w:val="006D58DB"/>
    <w:rPr>
      <w:rFonts w:ascii="Arial" w:eastAsia="Arial" w:hAnsi="Arial" w:cs="Arial"/>
      <w:b/>
      <w:bCs/>
      <w:sz w:val="20"/>
      <w:szCs w:val="20"/>
    </w:rPr>
  </w:style>
  <w:style w:type="paragraph" w:styleId="Header">
    <w:name w:val="header"/>
    <w:basedOn w:val="Normal"/>
    <w:link w:val="HeaderChar"/>
    <w:uiPriority w:val="99"/>
    <w:unhideWhenUsed/>
    <w:rsid w:val="006A3773"/>
    <w:pPr>
      <w:tabs>
        <w:tab w:val="center" w:pos="4513"/>
        <w:tab w:val="right" w:pos="9026"/>
      </w:tabs>
    </w:pPr>
  </w:style>
  <w:style w:type="character" w:customStyle="1" w:styleId="HeaderChar">
    <w:name w:val="Header Char"/>
    <w:basedOn w:val="DefaultParagraphFont"/>
    <w:link w:val="Header"/>
    <w:uiPriority w:val="99"/>
    <w:rsid w:val="006A3773"/>
    <w:rPr>
      <w:rFonts w:ascii="Arial" w:eastAsia="Arial" w:hAnsi="Arial" w:cs="Arial"/>
    </w:rPr>
  </w:style>
  <w:style w:type="paragraph" w:styleId="Footer">
    <w:name w:val="footer"/>
    <w:basedOn w:val="Normal"/>
    <w:link w:val="FooterChar"/>
    <w:uiPriority w:val="99"/>
    <w:unhideWhenUsed/>
    <w:rsid w:val="006A3773"/>
    <w:pPr>
      <w:tabs>
        <w:tab w:val="center" w:pos="4513"/>
        <w:tab w:val="right" w:pos="9026"/>
      </w:tabs>
    </w:pPr>
  </w:style>
  <w:style w:type="character" w:customStyle="1" w:styleId="FooterChar">
    <w:name w:val="Footer Char"/>
    <w:basedOn w:val="DefaultParagraphFont"/>
    <w:link w:val="Footer"/>
    <w:uiPriority w:val="99"/>
    <w:rsid w:val="006A3773"/>
    <w:rPr>
      <w:rFonts w:ascii="Arial" w:eastAsia="Arial" w:hAnsi="Arial" w:cs="Arial"/>
    </w:rPr>
  </w:style>
  <w:style w:type="character" w:customStyle="1" w:styleId="BodyTextChar">
    <w:name w:val="Body Text Char"/>
    <w:basedOn w:val="DefaultParagraphFont"/>
    <w:link w:val="BodyText"/>
    <w:uiPriority w:val="1"/>
    <w:rsid w:val="0047722E"/>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4233">
      <w:bodyDiv w:val="1"/>
      <w:marLeft w:val="0"/>
      <w:marRight w:val="0"/>
      <w:marTop w:val="0"/>
      <w:marBottom w:val="0"/>
      <w:divBdr>
        <w:top w:val="none" w:sz="0" w:space="0" w:color="auto"/>
        <w:left w:val="none" w:sz="0" w:space="0" w:color="auto"/>
        <w:bottom w:val="none" w:sz="0" w:space="0" w:color="auto"/>
        <w:right w:val="none" w:sz="0" w:space="0" w:color="auto"/>
      </w:divBdr>
    </w:div>
    <w:div w:id="93869101">
      <w:bodyDiv w:val="1"/>
      <w:marLeft w:val="0"/>
      <w:marRight w:val="0"/>
      <w:marTop w:val="0"/>
      <w:marBottom w:val="0"/>
      <w:divBdr>
        <w:top w:val="none" w:sz="0" w:space="0" w:color="auto"/>
        <w:left w:val="none" w:sz="0" w:space="0" w:color="auto"/>
        <w:bottom w:val="none" w:sz="0" w:space="0" w:color="auto"/>
        <w:right w:val="none" w:sz="0" w:space="0" w:color="auto"/>
      </w:divBdr>
    </w:div>
    <w:div w:id="108352499">
      <w:bodyDiv w:val="1"/>
      <w:marLeft w:val="0"/>
      <w:marRight w:val="0"/>
      <w:marTop w:val="0"/>
      <w:marBottom w:val="0"/>
      <w:divBdr>
        <w:top w:val="none" w:sz="0" w:space="0" w:color="auto"/>
        <w:left w:val="none" w:sz="0" w:space="0" w:color="auto"/>
        <w:bottom w:val="none" w:sz="0" w:space="0" w:color="auto"/>
        <w:right w:val="none" w:sz="0" w:space="0" w:color="auto"/>
      </w:divBdr>
    </w:div>
    <w:div w:id="117841415">
      <w:bodyDiv w:val="1"/>
      <w:marLeft w:val="0"/>
      <w:marRight w:val="0"/>
      <w:marTop w:val="0"/>
      <w:marBottom w:val="0"/>
      <w:divBdr>
        <w:top w:val="none" w:sz="0" w:space="0" w:color="auto"/>
        <w:left w:val="none" w:sz="0" w:space="0" w:color="auto"/>
        <w:bottom w:val="none" w:sz="0" w:space="0" w:color="auto"/>
        <w:right w:val="none" w:sz="0" w:space="0" w:color="auto"/>
      </w:divBdr>
    </w:div>
    <w:div w:id="468323933">
      <w:bodyDiv w:val="1"/>
      <w:marLeft w:val="0"/>
      <w:marRight w:val="0"/>
      <w:marTop w:val="0"/>
      <w:marBottom w:val="0"/>
      <w:divBdr>
        <w:top w:val="none" w:sz="0" w:space="0" w:color="auto"/>
        <w:left w:val="none" w:sz="0" w:space="0" w:color="auto"/>
        <w:bottom w:val="none" w:sz="0" w:space="0" w:color="auto"/>
        <w:right w:val="none" w:sz="0" w:space="0" w:color="auto"/>
      </w:divBdr>
    </w:div>
    <w:div w:id="691806652">
      <w:bodyDiv w:val="1"/>
      <w:marLeft w:val="0"/>
      <w:marRight w:val="0"/>
      <w:marTop w:val="0"/>
      <w:marBottom w:val="0"/>
      <w:divBdr>
        <w:top w:val="none" w:sz="0" w:space="0" w:color="auto"/>
        <w:left w:val="none" w:sz="0" w:space="0" w:color="auto"/>
        <w:bottom w:val="none" w:sz="0" w:space="0" w:color="auto"/>
        <w:right w:val="none" w:sz="0" w:space="0" w:color="auto"/>
      </w:divBdr>
    </w:div>
    <w:div w:id="707796743">
      <w:bodyDiv w:val="1"/>
      <w:marLeft w:val="0"/>
      <w:marRight w:val="0"/>
      <w:marTop w:val="0"/>
      <w:marBottom w:val="0"/>
      <w:divBdr>
        <w:top w:val="none" w:sz="0" w:space="0" w:color="auto"/>
        <w:left w:val="none" w:sz="0" w:space="0" w:color="auto"/>
        <w:bottom w:val="none" w:sz="0" w:space="0" w:color="auto"/>
        <w:right w:val="none" w:sz="0" w:space="0" w:color="auto"/>
      </w:divBdr>
    </w:div>
    <w:div w:id="838422219">
      <w:bodyDiv w:val="1"/>
      <w:marLeft w:val="0"/>
      <w:marRight w:val="0"/>
      <w:marTop w:val="0"/>
      <w:marBottom w:val="0"/>
      <w:divBdr>
        <w:top w:val="none" w:sz="0" w:space="0" w:color="auto"/>
        <w:left w:val="none" w:sz="0" w:space="0" w:color="auto"/>
        <w:bottom w:val="none" w:sz="0" w:space="0" w:color="auto"/>
        <w:right w:val="none" w:sz="0" w:space="0" w:color="auto"/>
      </w:divBdr>
    </w:div>
    <w:div w:id="894002542">
      <w:bodyDiv w:val="1"/>
      <w:marLeft w:val="0"/>
      <w:marRight w:val="0"/>
      <w:marTop w:val="0"/>
      <w:marBottom w:val="0"/>
      <w:divBdr>
        <w:top w:val="none" w:sz="0" w:space="0" w:color="auto"/>
        <w:left w:val="none" w:sz="0" w:space="0" w:color="auto"/>
        <w:bottom w:val="none" w:sz="0" w:space="0" w:color="auto"/>
        <w:right w:val="none" w:sz="0" w:space="0" w:color="auto"/>
      </w:divBdr>
    </w:div>
    <w:div w:id="897936379">
      <w:bodyDiv w:val="1"/>
      <w:marLeft w:val="0"/>
      <w:marRight w:val="0"/>
      <w:marTop w:val="0"/>
      <w:marBottom w:val="0"/>
      <w:divBdr>
        <w:top w:val="none" w:sz="0" w:space="0" w:color="auto"/>
        <w:left w:val="none" w:sz="0" w:space="0" w:color="auto"/>
        <w:bottom w:val="none" w:sz="0" w:space="0" w:color="auto"/>
        <w:right w:val="none" w:sz="0" w:space="0" w:color="auto"/>
      </w:divBdr>
    </w:div>
    <w:div w:id="913054384">
      <w:bodyDiv w:val="1"/>
      <w:marLeft w:val="0"/>
      <w:marRight w:val="0"/>
      <w:marTop w:val="0"/>
      <w:marBottom w:val="0"/>
      <w:divBdr>
        <w:top w:val="none" w:sz="0" w:space="0" w:color="auto"/>
        <w:left w:val="none" w:sz="0" w:space="0" w:color="auto"/>
        <w:bottom w:val="none" w:sz="0" w:space="0" w:color="auto"/>
        <w:right w:val="none" w:sz="0" w:space="0" w:color="auto"/>
      </w:divBdr>
    </w:div>
    <w:div w:id="1081870039">
      <w:bodyDiv w:val="1"/>
      <w:marLeft w:val="0"/>
      <w:marRight w:val="0"/>
      <w:marTop w:val="0"/>
      <w:marBottom w:val="0"/>
      <w:divBdr>
        <w:top w:val="none" w:sz="0" w:space="0" w:color="auto"/>
        <w:left w:val="none" w:sz="0" w:space="0" w:color="auto"/>
        <w:bottom w:val="none" w:sz="0" w:space="0" w:color="auto"/>
        <w:right w:val="none" w:sz="0" w:space="0" w:color="auto"/>
      </w:divBdr>
    </w:div>
    <w:div w:id="1101493102">
      <w:bodyDiv w:val="1"/>
      <w:marLeft w:val="0"/>
      <w:marRight w:val="0"/>
      <w:marTop w:val="0"/>
      <w:marBottom w:val="0"/>
      <w:divBdr>
        <w:top w:val="none" w:sz="0" w:space="0" w:color="auto"/>
        <w:left w:val="none" w:sz="0" w:space="0" w:color="auto"/>
        <w:bottom w:val="none" w:sz="0" w:space="0" w:color="auto"/>
        <w:right w:val="none" w:sz="0" w:space="0" w:color="auto"/>
      </w:divBdr>
    </w:div>
    <w:div w:id="1109854763">
      <w:bodyDiv w:val="1"/>
      <w:marLeft w:val="0"/>
      <w:marRight w:val="0"/>
      <w:marTop w:val="0"/>
      <w:marBottom w:val="0"/>
      <w:divBdr>
        <w:top w:val="none" w:sz="0" w:space="0" w:color="auto"/>
        <w:left w:val="none" w:sz="0" w:space="0" w:color="auto"/>
        <w:bottom w:val="none" w:sz="0" w:space="0" w:color="auto"/>
        <w:right w:val="none" w:sz="0" w:space="0" w:color="auto"/>
      </w:divBdr>
    </w:div>
    <w:div w:id="1144542047">
      <w:bodyDiv w:val="1"/>
      <w:marLeft w:val="0"/>
      <w:marRight w:val="0"/>
      <w:marTop w:val="0"/>
      <w:marBottom w:val="0"/>
      <w:divBdr>
        <w:top w:val="none" w:sz="0" w:space="0" w:color="auto"/>
        <w:left w:val="none" w:sz="0" w:space="0" w:color="auto"/>
        <w:bottom w:val="none" w:sz="0" w:space="0" w:color="auto"/>
        <w:right w:val="none" w:sz="0" w:space="0" w:color="auto"/>
      </w:divBdr>
    </w:div>
    <w:div w:id="1240095633">
      <w:bodyDiv w:val="1"/>
      <w:marLeft w:val="0"/>
      <w:marRight w:val="0"/>
      <w:marTop w:val="0"/>
      <w:marBottom w:val="0"/>
      <w:divBdr>
        <w:top w:val="none" w:sz="0" w:space="0" w:color="auto"/>
        <w:left w:val="none" w:sz="0" w:space="0" w:color="auto"/>
        <w:bottom w:val="none" w:sz="0" w:space="0" w:color="auto"/>
        <w:right w:val="none" w:sz="0" w:space="0" w:color="auto"/>
      </w:divBdr>
    </w:div>
    <w:div w:id="1358384573">
      <w:bodyDiv w:val="1"/>
      <w:marLeft w:val="0"/>
      <w:marRight w:val="0"/>
      <w:marTop w:val="0"/>
      <w:marBottom w:val="0"/>
      <w:divBdr>
        <w:top w:val="none" w:sz="0" w:space="0" w:color="auto"/>
        <w:left w:val="none" w:sz="0" w:space="0" w:color="auto"/>
        <w:bottom w:val="none" w:sz="0" w:space="0" w:color="auto"/>
        <w:right w:val="none" w:sz="0" w:space="0" w:color="auto"/>
      </w:divBdr>
    </w:div>
    <w:div w:id="1424449992">
      <w:bodyDiv w:val="1"/>
      <w:marLeft w:val="0"/>
      <w:marRight w:val="0"/>
      <w:marTop w:val="0"/>
      <w:marBottom w:val="0"/>
      <w:divBdr>
        <w:top w:val="none" w:sz="0" w:space="0" w:color="auto"/>
        <w:left w:val="none" w:sz="0" w:space="0" w:color="auto"/>
        <w:bottom w:val="none" w:sz="0" w:space="0" w:color="auto"/>
        <w:right w:val="none" w:sz="0" w:space="0" w:color="auto"/>
      </w:divBdr>
    </w:div>
    <w:div w:id="1454132377">
      <w:bodyDiv w:val="1"/>
      <w:marLeft w:val="0"/>
      <w:marRight w:val="0"/>
      <w:marTop w:val="0"/>
      <w:marBottom w:val="0"/>
      <w:divBdr>
        <w:top w:val="none" w:sz="0" w:space="0" w:color="auto"/>
        <w:left w:val="none" w:sz="0" w:space="0" w:color="auto"/>
        <w:bottom w:val="none" w:sz="0" w:space="0" w:color="auto"/>
        <w:right w:val="none" w:sz="0" w:space="0" w:color="auto"/>
      </w:divBdr>
    </w:div>
    <w:div w:id="1890650327">
      <w:bodyDiv w:val="1"/>
      <w:marLeft w:val="0"/>
      <w:marRight w:val="0"/>
      <w:marTop w:val="0"/>
      <w:marBottom w:val="0"/>
      <w:divBdr>
        <w:top w:val="none" w:sz="0" w:space="0" w:color="auto"/>
        <w:left w:val="none" w:sz="0" w:space="0" w:color="auto"/>
        <w:bottom w:val="none" w:sz="0" w:space="0" w:color="auto"/>
        <w:right w:val="none" w:sz="0" w:space="0" w:color="auto"/>
      </w:divBdr>
    </w:div>
    <w:div w:id="1897230828">
      <w:bodyDiv w:val="1"/>
      <w:marLeft w:val="0"/>
      <w:marRight w:val="0"/>
      <w:marTop w:val="0"/>
      <w:marBottom w:val="0"/>
      <w:divBdr>
        <w:top w:val="none" w:sz="0" w:space="0" w:color="auto"/>
        <w:left w:val="none" w:sz="0" w:space="0" w:color="auto"/>
        <w:bottom w:val="none" w:sz="0" w:space="0" w:color="auto"/>
        <w:right w:val="none" w:sz="0" w:space="0" w:color="auto"/>
      </w:divBdr>
    </w:div>
    <w:div w:id="2010326242">
      <w:bodyDiv w:val="1"/>
      <w:marLeft w:val="0"/>
      <w:marRight w:val="0"/>
      <w:marTop w:val="0"/>
      <w:marBottom w:val="0"/>
      <w:divBdr>
        <w:top w:val="none" w:sz="0" w:space="0" w:color="auto"/>
        <w:left w:val="none" w:sz="0" w:space="0" w:color="auto"/>
        <w:bottom w:val="none" w:sz="0" w:space="0" w:color="auto"/>
        <w:right w:val="none" w:sz="0" w:space="0" w:color="auto"/>
      </w:divBdr>
    </w:div>
    <w:div w:id="2057314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D2E9C579C0EF4CBC8B82CC59550A4F" ma:contentTypeVersion="20" ma:contentTypeDescription="Create a new document." ma:contentTypeScope="" ma:versionID="3e3e162a64de6ab0e8074294eaeb9fa1">
  <xsd:schema xmlns:xsd="http://www.w3.org/2001/XMLSchema" xmlns:xs="http://www.w3.org/2001/XMLSchema" xmlns:p="http://schemas.microsoft.com/office/2006/metadata/properties" xmlns:ns2="e7e622b0-7197-4508-86cc-36cd017d1e5a" xmlns:ns3="d58659b0-42ef-4356-baa8-3722bb7c25ce" targetNamespace="http://schemas.microsoft.com/office/2006/metadata/properties" ma:root="true" ma:fieldsID="9aa1a3421eac08672c3ce36afd58438a" ns2:_="" ns3:_="">
    <xsd:import namespace="e7e622b0-7197-4508-86cc-36cd017d1e5a"/>
    <xsd:import namespace="d58659b0-42ef-4356-baa8-3722bb7c25ce"/>
    <xsd:element name="properties">
      <xsd:complexType>
        <xsd:sequence>
          <xsd:element name="documentManagement">
            <xsd:complexType>
              <xsd:all>
                <xsd:element ref="ns2:Level_x0020_2" minOccurs="0"/>
                <xsd:element ref="ns2:Level1" minOccurs="0"/>
                <xsd:element ref="ns2:Year"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622b0-7197-4508-86cc-36cd017d1e5a" elementFormDefault="qualified">
    <xsd:import namespace="http://schemas.microsoft.com/office/2006/documentManagement/types"/>
    <xsd:import namespace="http://schemas.microsoft.com/office/infopath/2007/PartnerControls"/>
    <xsd:element name="Level_x0020_2" ma:index="4" nillable="true" ma:displayName="Level 2" ma:format="Dropdown" ma:internalName="Level_x0020_2" ma:readOnly="false">
      <xsd:simpleType>
        <xsd:restriction base="dms:Choice">
          <xsd:enumeration value="Cap Issue"/>
          <xsd:enumeration value="Consol_Sub"/>
          <xsd:enumeration value="Meetings"/>
          <xsd:enumeration value="Name Change"/>
          <xsd:enumeration value="Redemptions"/>
          <xsd:enumeration value="Rights Offers"/>
          <xsd:enumeration value="Scheme of Arrangement"/>
          <xsd:enumeration value="Scrip dividends"/>
          <xsd:enumeration value="Unbundling"/>
          <xsd:enumeration value="Offers"/>
          <xsd:enumeration value="New Listing"/>
        </xsd:restriction>
      </xsd:simpleType>
    </xsd:element>
    <xsd:element name="Level1" ma:index="5" nillable="true" ma:displayName="Level1" ma:format="Dropdown" ma:internalName="Level1" ma:readOnly="false">
      <xsd:simpleType>
        <xsd:restriction base="dms:Choice">
          <xsd:enumeration value="Equity CA"/>
          <xsd:enumeration value="Equity MB"/>
          <xsd:enumeration value="ETF"/>
          <xsd:enumeration value="Share Certificates"/>
        </xsd:restriction>
      </xsd:simpleType>
    </xsd:element>
    <xsd:element name="Year" ma:index="6" nillable="true" ma:displayName="Year" ma:format="Dropdown" ma:indexed="true" ma:internalName="Year" ma:readOnly="false">
      <xsd:simpleType>
        <xsd:restriction base="dms:Choice">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xsd="http://www.w3.org/2001/XMLSchema" xmlns:xs="http://www.w3.org/2001/XMLSchema" xmlns:dms="http://schemas.microsoft.com/office/2006/documentManagement/types" xmlns:pc="http://schemas.microsoft.com/office/infopath/2007/PartnerControls" targetNamespace="d58659b0-42ef-4356-baa8-3722bb7c25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e7e622b0-7197-4508-86cc-36cd017d1e5a" xsi:nil="true"/>
    <Level1 xmlns="e7e622b0-7197-4508-86cc-36cd017d1e5a" xsi:nil="true"/>
    <Level_x0020_2 xmlns="e7e622b0-7197-4508-86cc-36cd017d1e5a" xsi:nil="true"/>
  </documentManagement>
</p:properties>
</file>

<file path=customXml/itemProps1.xml><?xml version="1.0" encoding="utf-8"?>
<ds:datastoreItem xmlns:ds="http://schemas.openxmlformats.org/officeDocument/2006/customXml" ds:itemID="{4D821E80-8D12-45DE-99BF-97D430742C01}">
  <ds:schemaRefs>
    <ds:schemaRef ds:uri="http://schemas.microsoft.com/sharepoint/v3/contenttype/forms"/>
  </ds:schemaRefs>
</ds:datastoreItem>
</file>

<file path=customXml/itemProps2.xml><?xml version="1.0" encoding="utf-8"?>
<ds:datastoreItem xmlns:ds="http://schemas.openxmlformats.org/officeDocument/2006/customXml" ds:itemID="{CB43F267-E702-41C3-89B5-2B1B482CF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622b0-7197-4508-86cc-36cd017d1e5a"/>
    <ds:schemaRef ds:uri="d58659b0-42ef-4356-baa8-3722bb7c2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F8B70-096D-493B-A3B3-B3024BAC9B7D}">
  <ds:schemaRefs>
    <ds:schemaRef ds:uri="http://schemas.microsoft.com/office/2006/metadata/properties"/>
    <ds:schemaRef ds:uri="http://schemas.microsoft.com/office/infopath/2007/PartnerControls"/>
    <ds:schemaRef ds:uri="e7e622b0-7197-4508-86cc-36cd017d1e5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Anusha Mothilall</dc:creator>
  <cp:lastModifiedBy>Alison Davies</cp:lastModifiedBy>
  <cp:revision>2</cp:revision>
  <cp:lastPrinted>2025-05-19T14:00:00Z</cp:lastPrinted>
  <dcterms:created xsi:type="dcterms:W3CDTF">2025-05-28T06:07:00Z</dcterms:created>
  <dcterms:modified xsi:type="dcterms:W3CDTF">2025-05-28T06:07:00Z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for Office 365</vt:lpwstr>
  </property>
  <property fmtid="{D5CDD505-2E9C-101B-9397-08002B2CF9AE}" pid="4" name="LastSaved">
    <vt:filetime>2025-04-16T00:00:00Z</vt:filetime>
  </property>
  <property fmtid="{D5CDD505-2E9C-101B-9397-08002B2CF9AE}" pid="5" name="Producer">
    <vt:lpwstr>Microsoft® Word for Office 365</vt:lpwstr>
  </property>
  <property fmtid="{D5CDD505-2E9C-101B-9397-08002B2CF9AE}" pid="6" name="MSIP_Label_74ae3b93-4b12-4b95-ae3b-eeec4e7d2cf8_Enabled">
    <vt:lpwstr>true</vt:lpwstr>
  </property>
  <property fmtid="{D5CDD505-2E9C-101B-9397-08002B2CF9AE}" pid="7" name="MSIP_Label_74ae3b93-4b12-4b95-ae3b-eeec4e7d2cf8_SetDate">
    <vt:lpwstr>2025-04-17T05:15:03Z</vt:lpwstr>
  </property>
  <property fmtid="{D5CDD505-2E9C-101B-9397-08002B2CF9AE}" pid="8" name="MSIP_Label_74ae3b93-4b12-4b95-ae3b-eeec4e7d2cf8_Method">
    <vt:lpwstr>Standard</vt:lpwstr>
  </property>
  <property fmtid="{D5CDD505-2E9C-101B-9397-08002B2CF9AE}" pid="9" name="MSIP_Label_74ae3b93-4b12-4b95-ae3b-eeec4e7d2cf8_Name">
    <vt:lpwstr>Product Data Confidential</vt:lpwstr>
  </property>
  <property fmtid="{D5CDD505-2E9C-101B-9397-08002B2CF9AE}" pid="10" name="MSIP_Label_74ae3b93-4b12-4b95-ae3b-eeec4e7d2cf8_SiteId">
    <vt:lpwstr>4032514a-830a-4f20-9539-81bbc35b3cd9</vt:lpwstr>
  </property>
  <property fmtid="{D5CDD505-2E9C-101B-9397-08002B2CF9AE}" pid="11" name="MSIP_Label_74ae3b93-4b12-4b95-ae3b-eeec4e7d2cf8_ActionId">
    <vt:lpwstr>3d827ee3-152c-4f8f-8281-28e54984d9d7</vt:lpwstr>
  </property>
  <property fmtid="{D5CDD505-2E9C-101B-9397-08002B2CF9AE}" pid="12" name="MSIP_Label_74ae3b93-4b12-4b95-ae3b-eeec4e7d2cf8_ContentBits">
    <vt:lpwstr>0</vt:lpwstr>
  </property>
  <property fmtid="{D5CDD505-2E9C-101B-9397-08002B2CF9AE}" pid="13" name="MSIP_Label_ce93fc94-2a04-4870-acee-9c0cd4b7d590_Enabled">
    <vt:lpwstr>true</vt:lpwstr>
  </property>
  <property fmtid="{D5CDD505-2E9C-101B-9397-08002B2CF9AE}" pid="14" name="MSIP_Label_ce93fc94-2a04-4870-acee-9c0cd4b7d590_SetDate">
    <vt:lpwstr>2025-04-22T13:00:33Z</vt:lpwstr>
  </property>
  <property fmtid="{D5CDD505-2E9C-101B-9397-08002B2CF9AE}" pid="15" name="MSIP_Label_ce93fc94-2a04-4870-acee-9c0cd4b7d590_Method">
    <vt:lpwstr>Standard</vt:lpwstr>
  </property>
  <property fmtid="{D5CDD505-2E9C-101B-9397-08002B2CF9AE}" pid="16" name="MSIP_Label_ce93fc94-2a04-4870-acee-9c0cd4b7d590_Name">
    <vt:lpwstr>Internal</vt:lpwstr>
  </property>
  <property fmtid="{D5CDD505-2E9C-101B-9397-08002B2CF9AE}" pid="17" name="MSIP_Label_ce93fc94-2a04-4870-acee-9c0cd4b7d590_SiteId">
    <vt:lpwstr>cffa6640-7572-4f05-9c64-cd88068c19d4</vt:lpwstr>
  </property>
  <property fmtid="{D5CDD505-2E9C-101B-9397-08002B2CF9AE}" pid="18" name="MSIP_Label_ce93fc94-2a04-4870-acee-9c0cd4b7d590_ActionId">
    <vt:lpwstr>b4640acb-045a-4d8c-942d-8e2d9b8ab8b1</vt:lpwstr>
  </property>
  <property fmtid="{D5CDD505-2E9C-101B-9397-08002B2CF9AE}" pid="19" name="MSIP_Label_ce93fc94-2a04-4870-acee-9c0cd4b7d590_ContentBits">
    <vt:lpwstr>0</vt:lpwstr>
  </property>
  <property fmtid="{D5CDD505-2E9C-101B-9397-08002B2CF9AE}" pid="20" name="MSIP_Label_ce93fc94-2a04-4870-acee-9c0cd4b7d590_Tag">
    <vt:lpwstr>10, 3, 0, 1</vt:lpwstr>
  </property>
  <property fmtid="{D5CDD505-2E9C-101B-9397-08002B2CF9AE}" pid="21" name="ContentTypeId">
    <vt:lpwstr>0x01010075D2E9C579C0EF4CBC8B82CC59550A4F</vt:lpwstr>
  </property>
</Properties>
</file>